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7599" w14:textId="77777777" w:rsidR="00754DA4" w:rsidRDefault="00754DA4">
      <w:pPr>
        <w:pStyle w:val="Title"/>
      </w:pPr>
      <w:smartTag w:uri="urn:schemas-microsoft-com:office:smarttags" w:element="place">
        <w:smartTag w:uri="urn:schemas-microsoft-com:office:smarttags" w:element="PlaceName">
          <w:r>
            <w:t>Randolph</w:t>
          </w:r>
        </w:smartTag>
        <w:r>
          <w:t xml:space="preserve"> </w:t>
        </w:r>
        <w:smartTag w:uri="urn:schemas-microsoft-com:office:smarttags" w:element="PlaceType">
          <w:r>
            <w:t>Community College</w:t>
          </w:r>
        </w:smartTag>
      </w:smartTag>
    </w:p>
    <w:p w14:paraId="4FD74007" w14:textId="77777777" w:rsidR="00754DA4" w:rsidRDefault="00754DA4">
      <w:pPr>
        <w:jc w:val="center"/>
        <w:rPr>
          <w:b/>
          <w:bCs/>
          <w:color w:val="FF0000"/>
        </w:rPr>
      </w:pPr>
      <w:r>
        <w:rPr>
          <w:b/>
          <w:bCs/>
          <w:color w:val="FF0000"/>
        </w:rPr>
        <w:t>Course # Course Title</w:t>
      </w:r>
    </w:p>
    <w:p w14:paraId="0FC03765" w14:textId="77777777" w:rsidR="00754DA4" w:rsidRDefault="00754DA4">
      <w:pPr>
        <w:pStyle w:val="Heading1"/>
      </w:pPr>
      <w:r>
        <w:t>Syllabus</w:t>
      </w:r>
    </w:p>
    <w:p w14:paraId="5C19D1EA" w14:textId="77777777" w:rsidR="00754DA4" w:rsidRDefault="00754DA4">
      <w:pPr>
        <w:jc w:val="center"/>
        <w:rPr>
          <w:b/>
          <w:bCs/>
          <w:color w:val="FF0000"/>
        </w:rPr>
      </w:pPr>
      <w:r>
        <w:rPr>
          <w:b/>
          <w:bCs/>
          <w:color w:val="FF0000"/>
        </w:rPr>
        <w:t>Semester – Year</w:t>
      </w:r>
    </w:p>
    <w:p w14:paraId="6596EEFF" w14:textId="77777777" w:rsidR="00754DA4" w:rsidRDefault="00754DA4">
      <w:pPr>
        <w:jc w:val="center"/>
        <w:rPr>
          <w:color w:val="FF0000"/>
        </w:rPr>
      </w:pPr>
    </w:p>
    <w:p w14:paraId="6A5BA98A" w14:textId="77777777" w:rsidR="00754DA4" w:rsidRDefault="00754DA4">
      <w:pPr>
        <w:rPr>
          <w:color w:val="FF0000"/>
        </w:rPr>
      </w:pPr>
      <w:r>
        <w:rPr>
          <w:b/>
          <w:bCs/>
        </w:rPr>
        <w:t>COURSE INFORMATION:</w:t>
      </w:r>
      <w:r>
        <w:t xml:space="preserve">  </w:t>
      </w:r>
      <w:r>
        <w:rPr>
          <w:color w:val="FF0000"/>
        </w:rPr>
        <w:t>Section #, Days &amp; Times, Room #</w:t>
      </w:r>
    </w:p>
    <w:p w14:paraId="59840B77" w14:textId="77777777" w:rsidR="00754DA4" w:rsidRDefault="00754DA4">
      <w:pPr>
        <w:rPr>
          <w:color w:val="FF0000"/>
        </w:rPr>
      </w:pPr>
    </w:p>
    <w:p w14:paraId="39B8C97E" w14:textId="77777777" w:rsidR="00754DA4" w:rsidRDefault="00754DA4">
      <w:pPr>
        <w:rPr>
          <w:b/>
          <w:bCs/>
        </w:rPr>
      </w:pPr>
      <w:r>
        <w:rPr>
          <w:b/>
          <w:bCs/>
        </w:rPr>
        <w:t>INSTRUCTOR INFORMATION:</w:t>
      </w:r>
    </w:p>
    <w:p w14:paraId="0116CAE2" w14:textId="77777777" w:rsidR="00754DA4" w:rsidRDefault="00754DA4">
      <w:pPr>
        <w:rPr>
          <w:color w:val="FF0000"/>
        </w:rPr>
      </w:pPr>
      <w:r>
        <w:rPr>
          <w:color w:val="FF0000"/>
        </w:rPr>
        <w:t xml:space="preserve">Name – Department </w:t>
      </w:r>
    </w:p>
    <w:p w14:paraId="6271E6FD" w14:textId="77777777" w:rsidR="00754DA4" w:rsidRDefault="00754DA4">
      <w:pPr>
        <w:rPr>
          <w:color w:val="FF0000"/>
        </w:rPr>
      </w:pPr>
      <w:r>
        <w:rPr>
          <w:color w:val="FF0000"/>
        </w:rPr>
        <w:t>Office</w:t>
      </w:r>
    </w:p>
    <w:p w14:paraId="46B75C2A" w14:textId="77777777" w:rsidR="00754DA4" w:rsidRDefault="00754DA4">
      <w:pPr>
        <w:rPr>
          <w:color w:val="FF0000"/>
        </w:rPr>
      </w:pPr>
      <w:r>
        <w:rPr>
          <w:color w:val="FF0000"/>
        </w:rPr>
        <w:t>Telephone</w:t>
      </w:r>
    </w:p>
    <w:p w14:paraId="03579DEA" w14:textId="77777777" w:rsidR="00754DA4" w:rsidRDefault="00754DA4">
      <w:pPr>
        <w:rPr>
          <w:color w:val="FF0000"/>
        </w:rPr>
      </w:pPr>
      <w:r>
        <w:rPr>
          <w:color w:val="FF0000"/>
        </w:rPr>
        <w:t>Office Hours</w:t>
      </w:r>
    </w:p>
    <w:p w14:paraId="5351C7A3" w14:textId="77777777" w:rsidR="00754DA4" w:rsidRDefault="00754DA4">
      <w:pPr>
        <w:rPr>
          <w:color w:val="FF0000"/>
        </w:rPr>
      </w:pPr>
      <w:r>
        <w:rPr>
          <w:color w:val="FF0000"/>
        </w:rPr>
        <w:t>E-mail</w:t>
      </w:r>
    </w:p>
    <w:p w14:paraId="0364A9CF" w14:textId="77777777" w:rsidR="00754DA4" w:rsidRDefault="00754DA4">
      <w:pPr>
        <w:rPr>
          <w:color w:val="FF0000"/>
        </w:rPr>
      </w:pPr>
    </w:p>
    <w:p w14:paraId="47D32BC3" w14:textId="77777777" w:rsidR="00754DA4" w:rsidRDefault="00754DA4">
      <w:pPr>
        <w:rPr>
          <w:color w:val="FF0000"/>
        </w:rPr>
      </w:pPr>
      <w:r>
        <w:rPr>
          <w:color w:val="FF0000"/>
        </w:rPr>
        <w:t>Full-Time Faculty Liaison:</w:t>
      </w:r>
    </w:p>
    <w:p w14:paraId="0B42AF36" w14:textId="77777777" w:rsidR="00754DA4" w:rsidRDefault="00754DA4">
      <w:pPr>
        <w:rPr>
          <w:color w:val="FF0000"/>
        </w:rPr>
      </w:pPr>
      <w:r>
        <w:rPr>
          <w:color w:val="FF0000"/>
        </w:rPr>
        <w:t>Name</w:t>
      </w:r>
    </w:p>
    <w:p w14:paraId="18485627" w14:textId="77777777" w:rsidR="00754DA4" w:rsidRDefault="00754DA4">
      <w:pPr>
        <w:rPr>
          <w:color w:val="FF0000"/>
        </w:rPr>
      </w:pPr>
      <w:r>
        <w:rPr>
          <w:color w:val="FF0000"/>
        </w:rPr>
        <w:t>Office</w:t>
      </w:r>
    </w:p>
    <w:p w14:paraId="2A1DDE1A" w14:textId="77777777" w:rsidR="00754DA4" w:rsidRDefault="00754DA4">
      <w:pPr>
        <w:rPr>
          <w:color w:val="FF0000"/>
        </w:rPr>
      </w:pPr>
      <w:r>
        <w:rPr>
          <w:color w:val="FF0000"/>
        </w:rPr>
        <w:t>Telephone</w:t>
      </w:r>
    </w:p>
    <w:p w14:paraId="56DE4D4E" w14:textId="77777777" w:rsidR="00754DA4" w:rsidRDefault="00754DA4">
      <w:pPr>
        <w:rPr>
          <w:color w:val="FF0000"/>
        </w:rPr>
      </w:pPr>
      <w:r>
        <w:rPr>
          <w:color w:val="FF0000"/>
        </w:rPr>
        <w:t>E-Mail</w:t>
      </w:r>
    </w:p>
    <w:p w14:paraId="29489C94" w14:textId="77777777" w:rsidR="00754DA4" w:rsidRDefault="00754DA4">
      <w:pPr>
        <w:rPr>
          <w:color w:val="FF0000"/>
        </w:rPr>
      </w:pPr>
    </w:p>
    <w:p w14:paraId="61AB9B2D" w14:textId="77777777" w:rsidR="00754DA4" w:rsidRDefault="00754DA4">
      <w:pPr>
        <w:rPr>
          <w:color w:val="FF0000"/>
        </w:rPr>
      </w:pPr>
      <w:r>
        <w:rPr>
          <w:b/>
          <w:bCs/>
        </w:rPr>
        <w:t>COURSE DESCRIPTION</w:t>
      </w:r>
      <w:proofErr w:type="gramStart"/>
      <w:r>
        <w:rPr>
          <w:b/>
          <w:bCs/>
        </w:rPr>
        <w:t>:</w:t>
      </w:r>
      <w:r>
        <w:t xml:space="preserve">  </w:t>
      </w:r>
      <w:r w:rsidR="00A078FC">
        <w:rPr>
          <w:color w:val="FF0000"/>
        </w:rPr>
        <w:t>(</w:t>
      </w:r>
      <w:proofErr w:type="gramEnd"/>
      <w:r w:rsidR="00A078FC">
        <w:rPr>
          <w:color w:val="FF0000"/>
        </w:rPr>
        <w:t>as published in catalog – from the NCCCS common course library</w:t>
      </w:r>
      <w:r>
        <w:rPr>
          <w:color w:val="FF0000"/>
        </w:rPr>
        <w:t>)</w:t>
      </w:r>
    </w:p>
    <w:p w14:paraId="0F6CFD25" w14:textId="77777777" w:rsidR="00754DA4" w:rsidRPr="00EF62E8" w:rsidRDefault="00754DA4">
      <w:pPr>
        <w:rPr>
          <w:color w:val="FF0000"/>
        </w:rPr>
      </w:pPr>
      <w:r>
        <w:t>Prerequisites/corequisites</w:t>
      </w:r>
      <w:proofErr w:type="gramStart"/>
      <w:r>
        <w:t>:</w:t>
      </w:r>
      <w:r w:rsidR="00EF62E8">
        <w:t xml:space="preserve">  </w:t>
      </w:r>
      <w:r w:rsidR="00EF62E8">
        <w:rPr>
          <w:color w:val="FF0000"/>
        </w:rPr>
        <w:t>(</w:t>
      </w:r>
      <w:proofErr w:type="gramEnd"/>
      <w:r w:rsidR="00EF62E8">
        <w:rPr>
          <w:color w:val="FF0000"/>
        </w:rPr>
        <w:t>listed)</w:t>
      </w:r>
    </w:p>
    <w:p w14:paraId="63382837" w14:textId="77777777" w:rsidR="00754DA4" w:rsidRDefault="00754DA4">
      <w:r>
        <w:t xml:space="preserve">Credit Hours:  </w:t>
      </w:r>
      <w:r>
        <w:rPr>
          <w:color w:val="FF0000"/>
        </w:rPr>
        <w:t xml:space="preserve">X </w:t>
      </w:r>
      <w:r>
        <w:t xml:space="preserve">  Contact Hours:  </w:t>
      </w:r>
      <w:r>
        <w:rPr>
          <w:color w:val="FF0000"/>
        </w:rPr>
        <w:t>X</w:t>
      </w:r>
    </w:p>
    <w:p w14:paraId="7C6BB386" w14:textId="77777777" w:rsidR="00754DA4" w:rsidRDefault="00754DA4">
      <w:pPr>
        <w:rPr>
          <w:color w:val="FF0000"/>
        </w:rPr>
      </w:pPr>
      <w:r>
        <w:t xml:space="preserve">Methodology: </w:t>
      </w:r>
      <w:r>
        <w:rPr>
          <w:color w:val="FF0000"/>
        </w:rPr>
        <w:t>(lecture hours and lab hours)</w:t>
      </w:r>
    </w:p>
    <w:p w14:paraId="4AD30AF3" w14:textId="77777777" w:rsidR="00754DA4" w:rsidRDefault="00754DA4">
      <w:pPr>
        <w:rPr>
          <w:color w:val="FF0000"/>
        </w:rPr>
      </w:pPr>
    </w:p>
    <w:p w14:paraId="1D57DC14" w14:textId="77777777" w:rsidR="00692C01" w:rsidRDefault="00692C01">
      <w:pPr>
        <w:rPr>
          <w:color w:val="FF0000"/>
        </w:rPr>
      </w:pPr>
    </w:p>
    <w:p w14:paraId="4EA2AFE6" w14:textId="77777777" w:rsidR="00692C01" w:rsidRPr="00F325C0" w:rsidRDefault="00692C01" w:rsidP="00692C01">
      <w:pPr>
        <w:rPr>
          <w:sz w:val="28"/>
        </w:rPr>
      </w:pPr>
      <w:r w:rsidRPr="00F325C0">
        <w:rPr>
          <w:b/>
        </w:rPr>
        <w:t>ESSENTIAL CURRICULUM COMPETENCIES:</w:t>
      </w:r>
    </w:p>
    <w:p w14:paraId="5242F314" w14:textId="77777777" w:rsidR="00F20760" w:rsidRPr="00F325C0" w:rsidRDefault="00F20760" w:rsidP="00F20760">
      <w:pPr>
        <w:autoSpaceDE w:val="0"/>
        <w:autoSpaceDN w:val="0"/>
        <w:adjustRightInd w:val="0"/>
      </w:pPr>
      <w:smartTag w:uri="urn:schemas-microsoft-com:office:smarttags" w:element="place">
        <w:smartTag w:uri="urn:schemas-microsoft-com:office:smarttags" w:element="PlaceName">
          <w:r w:rsidRPr="00F325C0">
            <w:t>Randolph</w:t>
          </w:r>
        </w:smartTag>
        <w:r w:rsidRPr="00F325C0">
          <w:t xml:space="preserve"> </w:t>
        </w:r>
        <w:smartTag w:uri="urn:schemas-microsoft-com:office:smarttags" w:element="PlaceType">
          <w:r w:rsidRPr="00F325C0">
            <w:t>Community College</w:t>
          </w:r>
        </w:smartTag>
      </w:smartTag>
      <w:r w:rsidRPr="00F325C0">
        <w:t xml:space="preserve"> values and integrates the following skills in all curriculum degree programs.  The essential competencies listed are emphasized through general education core courses and reinforced in program specific courses.</w:t>
      </w:r>
    </w:p>
    <w:p w14:paraId="6D742F03" w14:textId="77777777" w:rsidR="00692C01" w:rsidRPr="00F325C0" w:rsidRDefault="00692C01" w:rsidP="00692C01"/>
    <w:p w14:paraId="1D3C83BF" w14:textId="69C972D1" w:rsidR="00692C01" w:rsidRPr="00F325C0" w:rsidRDefault="00692C01" w:rsidP="00692C01">
      <w:pPr>
        <w:rPr>
          <w:color w:val="0000FF"/>
        </w:rPr>
      </w:pPr>
      <w:r w:rsidRPr="00F325C0">
        <w:t>AA/A</w:t>
      </w:r>
      <w:r w:rsidR="008C2A4B">
        <w:t>S/A</w:t>
      </w:r>
      <w:r w:rsidRPr="00F325C0">
        <w:t xml:space="preserve">AS degree graduates will be able to use </w:t>
      </w:r>
      <w:r w:rsidR="008C2A4B" w:rsidRPr="008C2A4B">
        <w:rPr>
          <w:b/>
          <w:bCs/>
        </w:rPr>
        <w:t xml:space="preserve">information literacy and </w:t>
      </w:r>
      <w:r w:rsidRPr="008C2A4B">
        <w:rPr>
          <w:b/>
          <w:bCs/>
        </w:rPr>
        <w:t>communication</w:t>
      </w:r>
      <w:r w:rsidRPr="00F325C0">
        <w:t xml:space="preserve"> skills to:</w:t>
      </w:r>
    </w:p>
    <w:p w14:paraId="35970164" w14:textId="2E3EFBF2" w:rsidR="00692C01" w:rsidRPr="00F325C0" w:rsidRDefault="008C2A4B" w:rsidP="008C2A4B">
      <w:pPr>
        <w:numPr>
          <w:ilvl w:val="0"/>
          <w:numId w:val="3"/>
        </w:numPr>
        <w:tabs>
          <w:tab w:val="num" w:pos="450"/>
        </w:tabs>
        <w:ind w:left="360" w:firstLine="0"/>
      </w:pPr>
      <w:r>
        <w:t xml:space="preserve"> </w:t>
      </w:r>
      <w:r w:rsidR="00692C01" w:rsidRPr="00F325C0">
        <w:t>Express ideas clearly and logically through oral presentation</w:t>
      </w:r>
    </w:p>
    <w:p w14:paraId="7D1D2C58" w14:textId="1663D055" w:rsidR="00692C01" w:rsidRPr="00F325C0" w:rsidRDefault="008C2A4B" w:rsidP="00692C01">
      <w:pPr>
        <w:numPr>
          <w:ilvl w:val="0"/>
          <w:numId w:val="3"/>
        </w:numPr>
      </w:pPr>
      <w:r>
        <w:t xml:space="preserve"> </w:t>
      </w:r>
      <w:r w:rsidR="00692C01" w:rsidRPr="00F325C0">
        <w:t xml:space="preserve">Compose </w:t>
      </w:r>
      <w:r>
        <w:t xml:space="preserve">well-written </w:t>
      </w:r>
      <w:r w:rsidR="00692C01" w:rsidRPr="00F325C0">
        <w:t xml:space="preserve">documents </w:t>
      </w:r>
      <w:r>
        <w:t>using</w:t>
      </w:r>
      <w:r w:rsidR="00692C01" w:rsidRPr="00F325C0">
        <w:t xml:space="preserve"> standard written English</w:t>
      </w:r>
    </w:p>
    <w:p w14:paraId="633B360F" w14:textId="0E3C00CF" w:rsidR="00692C01" w:rsidRPr="00F325C0" w:rsidRDefault="008C2A4B" w:rsidP="00692C01">
      <w:pPr>
        <w:numPr>
          <w:ilvl w:val="0"/>
          <w:numId w:val="3"/>
        </w:numPr>
      </w:pPr>
      <w:r>
        <w:t xml:space="preserve"> </w:t>
      </w:r>
      <w:r w:rsidR="00692C01" w:rsidRPr="00F325C0">
        <w:t>Comprehend college-level readings</w:t>
      </w:r>
    </w:p>
    <w:p w14:paraId="7195D4A8" w14:textId="47582C67" w:rsidR="00692C01" w:rsidRPr="00F325C0" w:rsidRDefault="008C2A4B" w:rsidP="00692C01">
      <w:pPr>
        <w:numPr>
          <w:ilvl w:val="0"/>
          <w:numId w:val="3"/>
        </w:numPr>
      </w:pPr>
      <w:r>
        <w:t xml:space="preserve"> Locate and evaluate information</w:t>
      </w:r>
    </w:p>
    <w:p w14:paraId="237DF7A7" w14:textId="77777777" w:rsidR="008C2A4B" w:rsidRDefault="008C2A4B" w:rsidP="00692C01"/>
    <w:p w14:paraId="596B3804" w14:textId="3C80F210" w:rsidR="00692C01" w:rsidRPr="00F325C0" w:rsidRDefault="00692C01" w:rsidP="00692C01">
      <w:r w:rsidRPr="00F325C0">
        <w:t>AA/A</w:t>
      </w:r>
      <w:r w:rsidR="008C2A4B">
        <w:t>S/A</w:t>
      </w:r>
      <w:r w:rsidRPr="00F325C0">
        <w:t xml:space="preserve">AS degree graduates will be able to use </w:t>
      </w:r>
      <w:r w:rsidRPr="00F325C0">
        <w:rPr>
          <w:b/>
        </w:rPr>
        <w:t>critical thinking</w:t>
      </w:r>
      <w:r w:rsidRPr="00F325C0">
        <w:t xml:space="preserve"> to:</w:t>
      </w:r>
    </w:p>
    <w:p w14:paraId="0150CC32" w14:textId="57E13049" w:rsidR="00692C01" w:rsidRPr="00F325C0" w:rsidRDefault="008C2A4B" w:rsidP="00692C01">
      <w:pPr>
        <w:numPr>
          <w:ilvl w:val="0"/>
          <w:numId w:val="6"/>
        </w:numPr>
      </w:pPr>
      <w:r>
        <w:t>Demonstrate problem-solving skills</w:t>
      </w:r>
    </w:p>
    <w:p w14:paraId="13B64C5E" w14:textId="0EA34A4D" w:rsidR="00692C01" w:rsidRPr="00F325C0" w:rsidRDefault="008C2A4B" w:rsidP="00692C01">
      <w:pPr>
        <w:numPr>
          <w:ilvl w:val="0"/>
          <w:numId w:val="6"/>
        </w:numPr>
      </w:pPr>
      <w:r>
        <w:t xml:space="preserve">Draw valid </w:t>
      </w:r>
      <w:r w:rsidR="00B676B0">
        <w:t>inferences through the analysis of information</w:t>
      </w:r>
    </w:p>
    <w:p w14:paraId="539C8073" w14:textId="77777777" w:rsidR="00692C01" w:rsidRDefault="00692C01">
      <w:pPr>
        <w:rPr>
          <w:color w:val="FF0000"/>
        </w:rPr>
      </w:pPr>
    </w:p>
    <w:p w14:paraId="35F89A00" w14:textId="77777777" w:rsidR="00754DA4" w:rsidRPr="006E6A80" w:rsidRDefault="00A078FC">
      <w:r>
        <w:rPr>
          <w:b/>
          <w:bCs/>
        </w:rPr>
        <w:t>STUDENT LEARNING OUTCOMES</w:t>
      </w:r>
      <w:r w:rsidR="00754DA4" w:rsidRPr="006E6A80">
        <w:rPr>
          <w:b/>
          <w:bCs/>
        </w:rPr>
        <w:t xml:space="preserve">:  </w:t>
      </w:r>
      <w:r w:rsidR="00754DA4" w:rsidRPr="006E6A80">
        <w:t>More specifically, upon completion of the course the student should be able to:</w:t>
      </w:r>
    </w:p>
    <w:p w14:paraId="1D38C878" w14:textId="77777777" w:rsidR="00A078FC" w:rsidRPr="00A078FC" w:rsidRDefault="00DF43EA" w:rsidP="00A078FC">
      <w:pPr>
        <w:rPr>
          <w:color w:val="FF0000"/>
        </w:rPr>
      </w:pPr>
      <w:r w:rsidRPr="00A078FC">
        <w:rPr>
          <w:color w:val="FF0000"/>
        </w:rPr>
        <w:t>L</w:t>
      </w:r>
      <w:r w:rsidR="00754DA4" w:rsidRPr="00A078FC">
        <w:rPr>
          <w:color w:val="FF0000"/>
        </w:rPr>
        <w:t xml:space="preserve">ist </w:t>
      </w:r>
      <w:r w:rsidR="00A078FC" w:rsidRPr="00A078FC">
        <w:rPr>
          <w:color w:val="FF0000"/>
        </w:rPr>
        <w:t>outcomes developed for the course and/or the SLOs provided by the NCCCS in the course description (map each outcome to the Essential Curriculum Competency met by the outcome)</w:t>
      </w:r>
    </w:p>
    <w:p w14:paraId="266F6E99" w14:textId="77777777" w:rsidR="00DF43EA" w:rsidRDefault="00DF43EA">
      <w:pPr>
        <w:rPr>
          <w:color w:val="FF0000"/>
        </w:rPr>
      </w:pPr>
    </w:p>
    <w:p w14:paraId="1BF2B69B" w14:textId="77777777" w:rsidR="00DF43EA" w:rsidRDefault="00DF43EA">
      <w:pPr>
        <w:rPr>
          <w:color w:val="FF0000"/>
        </w:rPr>
      </w:pPr>
    </w:p>
    <w:p w14:paraId="495415AD" w14:textId="77777777" w:rsidR="00754DA4" w:rsidRDefault="00754DA4">
      <w:pPr>
        <w:rPr>
          <w:b/>
          <w:bCs/>
        </w:rPr>
      </w:pPr>
      <w:r>
        <w:rPr>
          <w:b/>
          <w:bCs/>
        </w:rPr>
        <w:t>TOPICS TO BE COVERED:</w:t>
      </w:r>
    </w:p>
    <w:p w14:paraId="39D05E9F" w14:textId="77777777" w:rsidR="00754DA4" w:rsidRDefault="00754DA4">
      <w:pPr>
        <w:rPr>
          <w:color w:val="FF0000"/>
        </w:rPr>
      </w:pPr>
      <w:r>
        <w:rPr>
          <w:color w:val="FF0000"/>
        </w:rPr>
        <w:t xml:space="preserve">(At a minimum, a general time frame – ex:  a </w:t>
      </w:r>
      <w:proofErr w:type="gramStart"/>
      <w:r>
        <w:rPr>
          <w:color w:val="FF0000"/>
        </w:rPr>
        <w:t>week by week</w:t>
      </w:r>
      <w:proofErr w:type="gramEnd"/>
      <w:r>
        <w:rPr>
          <w:color w:val="FF0000"/>
        </w:rPr>
        <w:t xml:space="preserve"> schedule)</w:t>
      </w:r>
    </w:p>
    <w:p w14:paraId="09CACC43" w14:textId="77777777" w:rsidR="00754DA4" w:rsidRDefault="00754DA4">
      <w:pPr>
        <w:rPr>
          <w:color w:val="FF0000"/>
        </w:rPr>
      </w:pPr>
    </w:p>
    <w:p w14:paraId="440AD94B" w14:textId="77777777" w:rsidR="00754DA4" w:rsidRDefault="00754DA4">
      <w:pPr>
        <w:rPr>
          <w:b/>
          <w:bCs/>
        </w:rPr>
      </w:pPr>
      <w:r>
        <w:rPr>
          <w:b/>
          <w:bCs/>
        </w:rPr>
        <w:t>TEXTBOOK:</w:t>
      </w:r>
    </w:p>
    <w:p w14:paraId="6F3ED980" w14:textId="77777777" w:rsidR="00754DA4" w:rsidRDefault="00754DA4"/>
    <w:p w14:paraId="592AF9BC" w14:textId="77777777" w:rsidR="00754DA4" w:rsidRPr="00D37DC1" w:rsidRDefault="00754DA4">
      <w:pPr>
        <w:rPr>
          <w:b/>
          <w:bCs/>
          <w:color w:val="FF0000"/>
        </w:rPr>
      </w:pPr>
      <w:r>
        <w:rPr>
          <w:b/>
          <w:bCs/>
        </w:rPr>
        <w:t>ADDITIONAL MATERIALS:</w:t>
      </w:r>
      <w:r w:rsidR="002138F2">
        <w:rPr>
          <w:b/>
          <w:bCs/>
        </w:rPr>
        <w:t xml:space="preserve">  </w:t>
      </w:r>
      <w:r w:rsidR="002138F2" w:rsidRPr="00F325C0">
        <w:t xml:space="preserve">Free online tutoring for all students in the areas of math, science, business, and writing is available through </w:t>
      </w:r>
      <w:proofErr w:type="spellStart"/>
      <w:r w:rsidR="002138F2" w:rsidRPr="00F325C0">
        <w:t>Smarthinking</w:t>
      </w:r>
      <w:proofErr w:type="spellEnd"/>
      <w:r w:rsidR="002138F2" w:rsidRPr="00F325C0">
        <w:t xml:space="preserve"> via </w:t>
      </w:r>
      <w:hyperlink r:id="rId5" w:history="1">
        <w:r w:rsidR="008F776E" w:rsidRPr="008F776E">
          <w:rPr>
            <w:rStyle w:val="Hyperlink"/>
          </w:rPr>
          <w:t>Moodle</w:t>
        </w:r>
      </w:hyperlink>
      <w:r w:rsidR="008F776E">
        <w:t xml:space="preserve"> accessible using the following link:  </w:t>
      </w:r>
      <w:r w:rsidR="008F776E" w:rsidRPr="008F776E">
        <w:t>http://moodle2.randolph.edu/</w:t>
      </w:r>
      <w:r w:rsidR="002138F2" w:rsidRPr="00F325C0">
        <w:t>.</w:t>
      </w:r>
      <w:r w:rsidR="00D37DC1" w:rsidRPr="00F325C0">
        <w:t xml:space="preserve">  </w:t>
      </w:r>
      <w:r w:rsidR="00D37DC1" w:rsidRPr="00F325C0">
        <w:rPr>
          <w:color w:val="FF0000"/>
        </w:rPr>
        <w:t>Add any additional information here that pertains to your class</w:t>
      </w:r>
      <w:r w:rsidR="00D37DC1">
        <w:rPr>
          <w:color w:val="FF0000"/>
        </w:rPr>
        <w:t>.</w:t>
      </w:r>
    </w:p>
    <w:p w14:paraId="60BB9369" w14:textId="77777777" w:rsidR="00754DA4" w:rsidRDefault="00754DA4"/>
    <w:p w14:paraId="1713157D" w14:textId="77777777" w:rsidR="00754DA4" w:rsidRDefault="00754DA4">
      <w:pPr>
        <w:rPr>
          <w:bCs/>
          <w:color w:val="FF0000"/>
        </w:rPr>
      </w:pPr>
      <w:r>
        <w:rPr>
          <w:b/>
          <w:bCs/>
        </w:rPr>
        <w:t>EVALUATION</w:t>
      </w:r>
      <w:proofErr w:type="gramStart"/>
      <w:r>
        <w:rPr>
          <w:b/>
          <w:bCs/>
        </w:rPr>
        <w:t>:</w:t>
      </w:r>
      <w:r w:rsidR="00EF17C7">
        <w:rPr>
          <w:b/>
          <w:bCs/>
        </w:rPr>
        <w:t xml:space="preserve">  </w:t>
      </w:r>
      <w:r w:rsidR="00EF17C7" w:rsidRPr="00EF17C7">
        <w:rPr>
          <w:bCs/>
          <w:color w:val="FF0000"/>
        </w:rPr>
        <w:t>(</w:t>
      </w:r>
      <w:proofErr w:type="gramEnd"/>
      <w:r w:rsidR="00EF17C7" w:rsidRPr="00EF17C7">
        <w:rPr>
          <w:bCs/>
          <w:color w:val="FF0000"/>
        </w:rPr>
        <w:t xml:space="preserve">detail </w:t>
      </w:r>
      <w:r w:rsidR="00EF17C7">
        <w:rPr>
          <w:bCs/>
          <w:color w:val="FF0000"/>
        </w:rPr>
        <w:t>how the final grade is determined in the class – for example; a breakdown of percentages (20% homework, 30% quizzes, and 50% tests) or a breakdown of points)</w:t>
      </w:r>
    </w:p>
    <w:p w14:paraId="522C16EE" w14:textId="77777777" w:rsidR="000F779A" w:rsidRDefault="000F779A">
      <w:pPr>
        <w:rPr>
          <w:bCs/>
          <w:color w:val="FF0000"/>
        </w:rPr>
      </w:pPr>
    </w:p>
    <w:p w14:paraId="00787CFC" w14:textId="77777777" w:rsidR="000F779A" w:rsidRPr="00643E1F" w:rsidRDefault="000F779A" w:rsidP="000F779A">
      <w:pPr>
        <w:pStyle w:val="Heading3"/>
        <w:rPr>
          <w:rFonts w:ascii="Times New Roman" w:hAnsi="Times New Roman" w:cs="Times New Roman"/>
        </w:rPr>
      </w:pPr>
      <w:r w:rsidRPr="00643E1F">
        <w:rPr>
          <w:rFonts w:ascii="Times New Roman" w:hAnsi="Times New Roman" w:cs="Times New Roman"/>
        </w:rPr>
        <w:t> </w:t>
      </w:r>
    </w:p>
    <w:p w14:paraId="295F7ED4" w14:textId="77777777" w:rsidR="000F779A" w:rsidRPr="004C4DFF" w:rsidRDefault="004C4DFF" w:rsidP="000F779A">
      <w:pPr>
        <w:rPr>
          <w:color w:val="FF0000"/>
        </w:rPr>
      </w:pPr>
      <w:r>
        <w:rPr>
          <w:b/>
        </w:rPr>
        <w:t>REMOTE PROCTORING</w:t>
      </w:r>
      <w:r w:rsidR="000F779A" w:rsidRPr="00643E1F">
        <w:rPr>
          <w:b/>
        </w:rPr>
        <w:t>:</w:t>
      </w:r>
      <w:r>
        <w:rPr>
          <w:b/>
        </w:rPr>
        <w:t xml:space="preserve"> </w:t>
      </w:r>
      <w:r>
        <w:rPr>
          <w:color w:val="FF0000"/>
        </w:rPr>
        <w:t>(include if you plan on using remote proctoring in your course)</w:t>
      </w:r>
    </w:p>
    <w:p w14:paraId="4F915618" w14:textId="77777777" w:rsidR="004C4DFF" w:rsidRDefault="004C4DFF" w:rsidP="004C4DFF">
      <w:pPr>
        <w:pStyle w:val="NormalWeb"/>
      </w:pPr>
      <w:r>
        <w:t xml:space="preserve">Some assessments (such as tests and/or quizzes) in this course require the use of the </w:t>
      </w:r>
      <w:proofErr w:type="spellStart"/>
      <w:r>
        <w:t>Proctorio</w:t>
      </w:r>
      <w:proofErr w:type="spellEnd"/>
      <w:r>
        <w:t xml:space="preserve"> Learning Integrity Platform. </w:t>
      </w:r>
      <w:proofErr w:type="spellStart"/>
      <w:r>
        <w:t>Proctorio</w:t>
      </w:r>
      <w:proofErr w:type="spellEnd"/>
      <w:r>
        <w:t xml:space="preserve"> is an online, remote proctoring system that uses advanced machine learning and identity-verification technology to ensure test integrity.</w:t>
      </w:r>
    </w:p>
    <w:p w14:paraId="15A0BC36" w14:textId="77777777" w:rsidR="004C4DFF" w:rsidRDefault="004C4DFF" w:rsidP="004C4DFF">
      <w:pPr>
        <w:pStyle w:val="NormalWeb"/>
      </w:pPr>
      <w:r>
        <w:t xml:space="preserve">Taking assessments with </w:t>
      </w:r>
      <w:proofErr w:type="spellStart"/>
      <w:r>
        <w:t>Proctorio</w:t>
      </w:r>
      <w:proofErr w:type="spellEnd"/>
      <w:r>
        <w:t xml:space="preserve"> requires the use of the Google Chrome browser; you cannot use any other browser. You must have a laptop or desktop computer with a webcam and a microphone; you cannot use a smartphone or tablet. You must have a stable internet to take the assessment. Please review </w:t>
      </w:r>
      <w:hyperlink r:id="rId6" w:history="1">
        <w:proofErr w:type="spellStart"/>
        <w:r w:rsidRPr="00740116">
          <w:rPr>
            <w:rStyle w:val="Hyperlink"/>
          </w:rPr>
          <w:t>Proctorio</w:t>
        </w:r>
        <w:proofErr w:type="spellEnd"/>
        <w:r w:rsidRPr="00740116">
          <w:rPr>
            <w:rStyle w:val="Hyperlink"/>
          </w:rPr>
          <w:t xml:space="preserve"> Minimum System Requirements</w:t>
        </w:r>
      </w:hyperlink>
      <w:r>
        <w:t xml:space="preserve"> to ensure that your hardware and software meet the minimum requirements. Also, here is a </w:t>
      </w:r>
      <w:hyperlink r:id="rId7" w:history="1">
        <w:proofErr w:type="spellStart"/>
        <w:r w:rsidRPr="00740116">
          <w:rPr>
            <w:rStyle w:val="Hyperlink"/>
          </w:rPr>
          <w:t>Proctorio</w:t>
        </w:r>
        <w:proofErr w:type="spellEnd"/>
        <w:r w:rsidRPr="00740116">
          <w:rPr>
            <w:rStyle w:val="Hyperlink"/>
          </w:rPr>
          <w:t xml:space="preserve"> Guide for Test Takers</w:t>
        </w:r>
      </w:hyperlink>
      <w:r>
        <w:t xml:space="preserve"> that will help you understand how to successfully take a test using </w:t>
      </w:r>
      <w:proofErr w:type="spellStart"/>
      <w:r>
        <w:t>Proctorio</w:t>
      </w:r>
      <w:proofErr w:type="spellEnd"/>
      <w:r>
        <w:t xml:space="preserve">. </w:t>
      </w:r>
    </w:p>
    <w:p w14:paraId="52612B8C" w14:textId="77777777" w:rsidR="004C4DFF" w:rsidRDefault="004C4DFF" w:rsidP="004C4DFF">
      <w:pPr>
        <w:pStyle w:val="NormalWeb"/>
        <w:rPr>
          <w:rStyle w:val="Strong"/>
        </w:rPr>
      </w:pPr>
      <w:r>
        <w:rPr>
          <w:rStyle w:val="Strong"/>
        </w:rPr>
        <w:t>The college recognizes that not all students may be able meet the minimum requirements.</w:t>
      </w:r>
      <w:r>
        <w:t xml:space="preserve"> </w:t>
      </w:r>
      <w:r>
        <w:rPr>
          <w:rStyle w:val="Strong"/>
        </w:rPr>
        <w:t xml:space="preserve">If you do not have access to the minimum technology </w:t>
      </w:r>
      <w:proofErr w:type="gramStart"/>
      <w:r>
        <w:rPr>
          <w:rStyle w:val="Strong"/>
        </w:rPr>
        <w:t>requirements, or</w:t>
      </w:r>
      <w:proofErr w:type="gramEnd"/>
      <w:r>
        <w:rPr>
          <w:rStyle w:val="Strong"/>
        </w:rPr>
        <w:t xml:space="preserve"> have disabilities that require the use of a screen reader or keyboard navigation shortcuts, please call the Testing Center on campus at 336-633-0321 to schedule an appointment.</w:t>
      </w:r>
    </w:p>
    <w:p w14:paraId="74D08215" w14:textId="77777777" w:rsidR="004C4DFF" w:rsidRPr="005A0782" w:rsidRDefault="004C4DFF" w:rsidP="004C4DFF">
      <w:pPr>
        <w:spacing w:before="100" w:beforeAutospacing="1" w:after="100" w:afterAutospacing="1"/>
      </w:pPr>
      <w:r w:rsidRPr="005A0782">
        <w:t>Please be aware that:</w:t>
      </w:r>
    </w:p>
    <w:p w14:paraId="7E1B52DD" w14:textId="77777777" w:rsidR="004C4DFF" w:rsidRPr="005A0782" w:rsidRDefault="004C4DFF" w:rsidP="004C4DFF">
      <w:pPr>
        <w:numPr>
          <w:ilvl w:val="0"/>
          <w:numId w:val="10"/>
        </w:numPr>
        <w:spacing w:before="100" w:beforeAutospacing="1" w:after="100" w:afterAutospacing="1"/>
      </w:pPr>
      <w:r w:rsidRPr="005A0782">
        <w:t>You, your computer, and physical test-taking environment may be recorded.</w:t>
      </w:r>
    </w:p>
    <w:p w14:paraId="7946F692" w14:textId="77777777" w:rsidR="004C4DFF" w:rsidRPr="005A0782" w:rsidRDefault="004C4DFF" w:rsidP="004C4DFF">
      <w:pPr>
        <w:numPr>
          <w:ilvl w:val="0"/>
          <w:numId w:val="10"/>
        </w:numPr>
        <w:spacing w:before="100" w:beforeAutospacing="1" w:after="100" w:afterAutospacing="1"/>
      </w:pPr>
      <w:r w:rsidRPr="005A0782">
        <w:t>You may be asked to show a picture ID to the camera.</w:t>
      </w:r>
    </w:p>
    <w:p w14:paraId="326E3CD8" w14:textId="77777777" w:rsidR="004C4DFF" w:rsidRPr="005A0782" w:rsidRDefault="004C4DFF" w:rsidP="004C4DFF">
      <w:pPr>
        <w:numPr>
          <w:ilvl w:val="0"/>
          <w:numId w:val="10"/>
        </w:numPr>
        <w:spacing w:before="100" w:beforeAutospacing="1" w:after="100" w:afterAutospacing="1"/>
      </w:pPr>
      <w:r w:rsidRPr="005A0782">
        <w:t>You will need a quiet place to take the assessment -- both for your concentration and as interruptions (voices, another person on camera) may be flagged for potential cheating.</w:t>
      </w:r>
    </w:p>
    <w:p w14:paraId="4A210369" w14:textId="77777777" w:rsidR="004C4DFF" w:rsidRPr="005A0782" w:rsidRDefault="004C4DFF" w:rsidP="004C4DFF">
      <w:pPr>
        <w:spacing w:before="100" w:beforeAutospacing="1" w:after="100" w:afterAutospacing="1"/>
      </w:pPr>
      <w:r w:rsidRPr="005A0782">
        <w:t xml:space="preserve">If you have concerns about your privacy or data security, please see </w:t>
      </w:r>
      <w:proofErr w:type="spellStart"/>
      <w:r w:rsidRPr="005A0782">
        <w:t>Proctorio’s</w:t>
      </w:r>
      <w:proofErr w:type="spellEnd"/>
      <w:r w:rsidRPr="005A0782">
        <w:t xml:space="preserve"> statement on</w:t>
      </w:r>
      <w:hyperlink r:id="rId8" w:history="1">
        <w:r w:rsidRPr="005A0782">
          <w:rPr>
            <w:color w:val="0000FF"/>
            <w:u w:val="single"/>
          </w:rPr>
          <w:t> </w:t>
        </w:r>
      </w:hyperlink>
      <w:hyperlink r:id="rId9" w:history="1">
        <w:r w:rsidRPr="005A0782">
          <w:rPr>
            <w:color w:val="0000FF"/>
            <w:u w:val="single"/>
          </w:rPr>
          <w:t>Personal Data Protections</w:t>
        </w:r>
      </w:hyperlink>
      <w:r w:rsidRPr="005A0782">
        <w:t>.  </w:t>
      </w:r>
    </w:p>
    <w:p w14:paraId="6F8C9DEC" w14:textId="77777777" w:rsidR="00754DA4" w:rsidRDefault="00754DA4"/>
    <w:p w14:paraId="00934B38" w14:textId="77777777" w:rsidR="00754DA4" w:rsidRDefault="00754DA4" w:rsidP="00367EF1">
      <w:r>
        <w:rPr>
          <w:b/>
          <w:bCs/>
        </w:rPr>
        <w:t>GRADING SCALE:</w:t>
      </w:r>
      <w:r>
        <w:t xml:space="preserve"> </w:t>
      </w:r>
    </w:p>
    <w:tbl>
      <w:tblPr>
        <w:tblW w:w="2420" w:type="dxa"/>
        <w:tblLook w:val="04A0" w:firstRow="1" w:lastRow="0" w:firstColumn="1" w:lastColumn="0" w:noHBand="0" w:noVBand="1"/>
      </w:tblPr>
      <w:tblGrid>
        <w:gridCol w:w="1236"/>
        <w:gridCol w:w="1184"/>
      </w:tblGrid>
      <w:tr w:rsidR="00367EF1" w:rsidRPr="00AB458D" w14:paraId="434448A8" w14:textId="77777777" w:rsidTr="008220C5">
        <w:trPr>
          <w:trHeight w:val="315"/>
        </w:trPr>
        <w:tc>
          <w:tcPr>
            <w:tcW w:w="1236" w:type="dxa"/>
            <w:tcBorders>
              <w:top w:val="nil"/>
              <w:left w:val="nil"/>
              <w:bottom w:val="nil"/>
              <w:right w:val="nil"/>
            </w:tcBorders>
            <w:shd w:val="clear" w:color="auto" w:fill="auto"/>
            <w:noWrap/>
            <w:vAlign w:val="bottom"/>
            <w:hideMark/>
          </w:tcPr>
          <w:p w14:paraId="2DB946C9" w14:textId="77777777" w:rsidR="00367EF1" w:rsidRPr="00367EF1" w:rsidRDefault="00367EF1" w:rsidP="009C066D">
            <w:r w:rsidRPr="00367EF1">
              <w:t>9</w:t>
            </w:r>
            <w:r w:rsidR="009C066D">
              <w:t>3</w:t>
            </w:r>
            <w:r w:rsidRPr="00367EF1">
              <w:t>-100</w:t>
            </w:r>
          </w:p>
        </w:tc>
        <w:tc>
          <w:tcPr>
            <w:tcW w:w="1184" w:type="dxa"/>
            <w:tcBorders>
              <w:top w:val="nil"/>
              <w:left w:val="nil"/>
              <w:bottom w:val="nil"/>
              <w:right w:val="nil"/>
            </w:tcBorders>
            <w:shd w:val="clear" w:color="auto" w:fill="auto"/>
            <w:noWrap/>
            <w:vAlign w:val="bottom"/>
            <w:hideMark/>
          </w:tcPr>
          <w:p w14:paraId="37DD63A3" w14:textId="77777777" w:rsidR="00367EF1" w:rsidRPr="00367EF1" w:rsidRDefault="00367EF1" w:rsidP="008220C5">
            <w:r w:rsidRPr="00367EF1">
              <w:t>A</w:t>
            </w:r>
          </w:p>
        </w:tc>
      </w:tr>
      <w:tr w:rsidR="00367EF1" w:rsidRPr="00AB458D" w14:paraId="0E58EB84" w14:textId="77777777" w:rsidTr="008220C5">
        <w:trPr>
          <w:trHeight w:val="315"/>
        </w:trPr>
        <w:tc>
          <w:tcPr>
            <w:tcW w:w="1236" w:type="dxa"/>
            <w:tcBorders>
              <w:top w:val="nil"/>
              <w:left w:val="nil"/>
              <w:bottom w:val="nil"/>
              <w:right w:val="nil"/>
            </w:tcBorders>
            <w:shd w:val="clear" w:color="auto" w:fill="auto"/>
            <w:noWrap/>
            <w:vAlign w:val="bottom"/>
            <w:hideMark/>
          </w:tcPr>
          <w:p w14:paraId="2DA42E7F" w14:textId="77777777" w:rsidR="00367EF1" w:rsidRPr="00367EF1" w:rsidRDefault="00367EF1" w:rsidP="009C066D">
            <w:r w:rsidRPr="00367EF1">
              <w:t>8</w:t>
            </w:r>
            <w:r w:rsidR="009C066D">
              <w:t>5</w:t>
            </w:r>
            <w:r w:rsidRPr="00367EF1">
              <w:t>-</w:t>
            </w:r>
            <w:r w:rsidR="004D2DB3">
              <w:t>9</w:t>
            </w:r>
            <w:r w:rsidR="009C066D">
              <w:t>2</w:t>
            </w:r>
          </w:p>
        </w:tc>
        <w:tc>
          <w:tcPr>
            <w:tcW w:w="1184" w:type="dxa"/>
            <w:tcBorders>
              <w:top w:val="nil"/>
              <w:left w:val="nil"/>
              <w:bottom w:val="nil"/>
              <w:right w:val="nil"/>
            </w:tcBorders>
            <w:shd w:val="clear" w:color="auto" w:fill="auto"/>
            <w:noWrap/>
            <w:vAlign w:val="bottom"/>
            <w:hideMark/>
          </w:tcPr>
          <w:p w14:paraId="0E989355" w14:textId="77777777" w:rsidR="00367EF1" w:rsidRPr="00367EF1" w:rsidRDefault="00367EF1" w:rsidP="008220C5">
            <w:r w:rsidRPr="00367EF1">
              <w:t xml:space="preserve">B </w:t>
            </w:r>
          </w:p>
        </w:tc>
      </w:tr>
      <w:tr w:rsidR="00367EF1" w:rsidRPr="00AB458D" w14:paraId="4159CEEC" w14:textId="77777777" w:rsidTr="008220C5">
        <w:trPr>
          <w:trHeight w:val="315"/>
        </w:trPr>
        <w:tc>
          <w:tcPr>
            <w:tcW w:w="1236" w:type="dxa"/>
            <w:tcBorders>
              <w:top w:val="nil"/>
              <w:left w:val="nil"/>
              <w:bottom w:val="nil"/>
              <w:right w:val="nil"/>
            </w:tcBorders>
            <w:shd w:val="clear" w:color="auto" w:fill="auto"/>
            <w:noWrap/>
            <w:vAlign w:val="bottom"/>
            <w:hideMark/>
          </w:tcPr>
          <w:p w14:paraId="044FCCF2" w14:textId="77777777" w:rsidR="00367EF1" w:rsidRPr="00367EF1" w:rsidRDefault="00367EF1" w:rsidP="009C066D">
            <w:r w:rsidRPr="00367EF1">
              <w:t>7</w:t>
            </w:r>
            <w:r w:rsidR="009C066D">
              <w:t>7</w:t>
            </w:r>
            <w:r w:rsidRPr="00367EF1">
              <w:t>-</w:t>
            </w:r>
            <w:r w:rsidR="009C066D">
              <w:t>84</w:t>
            </w:r>
          </w:p>
        </w:tc>
        <w:tc>
          <w:tcPr>
            <w:tcW w:w="1184" w:type="dxa"/>
            <w:tcBorders>
              <w:top w:val="nil"/>
              <w:left w:val="nil"/>
              <w:bottom w:val="nil"/>
              <w:right w:val="nil"/>
            </w:tcBorders>
            <w:shd w:val="clear" w:color="auto" w:fill="auto"/>
            <w:noWrap/>
            <w:vAlign w:val="bottom"/>
            <w:hideMark/>
          </w:tcPr>
          <w:p w14:paraId="047616EA" w14:textId="77777777" w:rsidR="00367EF1" w:rsidRPr="00367EF1" w:rsidRDefault="00367EF1" w:rsidP="008220C5">
            <w:r w:rsidRPr="00367EF1">
              <w:t xml:space="preserve">C </w:t>
            </w:r>
          </w:p>
        </w:tc>
      </w:tr>
      <w:tr w:rsidR="00367EF1" w:rsidRPr="00AB458D" w14:paraId="7C8EE9AE" w14:textId="77777777" w:rsidTr="008220C5">
        <w:trPr>
          <w:trHeight w:val="315"/>
        </w:trPr>
        <w:tc>
          <w:tcPr>
            <w:tcW w:w="1236" w:type="dxa"/>
            <w:tcBorders>
              <w:top w:val="nil"/>
              <w:left w:val="nil"/>
              <w:bottom w:val="nil"/>
              <w:right w:val="nil"/>
            </w:tcBorders>
            <w:shd w:val="clear" w:color="auto" w:fill="auto"/>
            <w:noWrap/>
            <w:vAlign w:val="bottom"/>
            <w:hideMark/>
          </w:tcPr>
          <w:p w14:paraId="2D640B41" w14:textId="77777777" w:rsidR="00367EF1" w:rsidRPr="00367EF1" w:rsidRDefault="009C066D" w:rsidP="009C066D">
            <w:r>
              <w:t>7</w:t>
            </w:r>
            <w:r w:rsidR="004D2DB3">
              <w:t>0</w:t>
            </w:r>
            <w:r w:rsidR="00367EF1" w:rsidRPr="00367EF1">
              <w:t>-</w:t>
            </w:r>
            <w:r>
              <w:t>7</w:t>
            </w:r>
            <w:r w:rsidR="00367EF1" w:rsidRPr="00367EF1">
              <w:t>6</w:t>
            </w:r>
          </w:p>
        </w:tc>
        <w:tc>
          <w:tcPr>
            <w:tcW w:w="1184" w:type="dxa"/>
            <w:tcBorders>
              <w:top w:val="nil"/>
              <w:left w:val="nil"/>
              <w:bottom w:val="nil"/>
              <w:right w:val="nil"/>
            </w:tcBorders>
            <w:shd w:val="clear" w:color="auto" w:fill="auto"/>
            <w:noWrap/>
            <w:vAlign w:val="bottom"/>
            <w:hideMark/>
          </w:tcPr>
          <w:p w14:paraId="72107615" w14:textId="77777777" w:rsidR="00367EF1" w:rsidRPr="00367EF1" w:rsidRDefault="00367EF1" w:rsidP="008220C5">
            <w:r w:rsidRPr="00367EF1">
              <w:t xml:space="preserve">D </w:t>
            </w:r>
          </w:p>
        </w:tc>
      </w:tr>
      <w:tr w:rsidR="00367EF1" w:rsidRPr="00AB458D" w14:paraId="020C13A7" w14:textId="77777777" w:rsidTr="008220C5">
        <w:trPr>
          <w:trHeight w:val="315"/>
        </w:trPr>
        <w:tc>
          <w:tcPr>
            <w:tcW w:w="1236" w:type="dxa"/>
            <w:tcBorders>
              <w:top w:val="nil"/>
              <w:left w:val="nil"/>
              <w:bottom w:val="nil"/>
              <w:right w:val="nil"/>
            </w:tcBorders>
            <w:shd w:val="clear" w:color="auto" w:fill="auto"/>
            <w:noWrap/>
            <w:vAlign w:val="bottom"/>
            <w:hideMark/>
          </w:tcPr>
          <w:p w14:paraId="11A7A157" w14:textId="77777777" w:rsidR="00367EF1" w:rsidRPr="00367EF1" w:rsidRDefault="009C066D" w:rsidP="008220C5">
            <w:r>
              <w:t>0-6</w:t>
            </w:r>
            <w:r w:rsidR="00367EF1" w:rsidRPr="00367EF1">
              <w:t>9</w:t>
            </w:r>
          </w:p>
        </w:tc>
        <w:tc>
          <w:tcPr>
            <w:tcW w:w="1184" w:type="dxa"/>
            <w:tcBorders>
              <w:top w:val="nil"/>
              <w:left w:val="nil"/>
              <w:bottom w:val="nil"/>
              <w:right w:val="nil"/>
            </w:tcBorders>
            <w:shd w:val="clear" w:color="auto" w:fill="auto"/>
            <w:noWrap/>
            <w:vAlign w:val="bottom"/>
            <w:hideMark/>
          </w:tcPr>
          <w:p w14:paraId="66E53416" w14:textId="77777777" w:rsidR="00367EF1" w:rsidRPr="00367EF1" w:rsidRDefault="00367EF1" w:rsidP="008220C5">
            <w:r w:rsidRPr="00367EF1">
              <w:t>F</w:t>
            </w:r>
          </w:p>
        </w:tc>
      </w:tr>
    </w:tbl>
    <w:p w14:paraId="245A911C" w14:textId="77777777" w:rsidR="00367EF1" w:rsidRDefault="00367EF1" w:rsidP="00367EF1"/>
    <w:p w14:paraId="417DB5CB" w14:textId="77777777" w:rsidR="00754DA4" w:rsidRDefault="00754DA4">
      <w:pPr>
        <w:rPr>
          <w:b/>
          <w:bCs/>
        </w:rPr>
      </w:pPr>
    </w:p>
    <w:p w14:paraId="0EB3F654" w14:textId="77777777" w:rsidR="004D5949" w:rsidRDefault="00754DA4" w:rsidP="00FE3A9B">
      <w:pPr>
        <w:rPr>
          <w:rFonts w:ascii="Arial" w:hAnsi="Arial" w:cs="Arial"/>
        </w:rPr>
      </w:pPr>
      <w:r>
        <w:rPr>
          <w:b/>
          <w:bCs/>
        </w:rPr>
        <w:t>ATTENDANCE POLICY:</w:t>
      </w:r>
      <w:r w:rsidR="00F325C0">
        <w:rPr>
          <w:b/>
          <w:bCs/>
        </w:rPr>
        <w:t xml:space="preserve">  </w:t>
      </w:r>
      <w:r w:rsidR="00FE3A9B">
        <w:t xml:space="preserve">Attendance plays a critical role in </w:t>
      </w:r>
      <w:r w:rsidR="00D23F2E">
        <w:t>student</w:t>
      </w:r>
      <w:r w:rsidR="00FE3A9B">
        <w:t xml:space="preserve"> success in this class.  Satisfactory progress is difficult without regular attendance.  </w:t>
      </w:r>
      <w:r w:rsidR="00FE3A9B">
        <w:rPr>
          <w:spacing w:val="-5"/>
        </w:rPr>
        <w:t>S</w:t>
      </w:r>
      <w:r w:rsidR="00FE3A9B">
        <w:rPr>
          <w:spacing w:val="1"/>
        </w:rPr>
        <w:t>t</w:t>
      </w:r>
      <w:r w:rsidR="00FE3A9B">
        <w:rPr>
          <w:spacing w:val="-3"/>
        </w:rPr>
        <w:t>u</w:t>
      </w:r>
      <w:r w:rsidR="00FE3A9B">
        <w:rPr>
          <w:spacing w:val="2"/>
        </w:rPr>
        <w:t>d</w:t>
      </w:r>
      <w:r w:rsidR="00FE3A9B">
        <w:rPr>
          <w:spacing w:val="-3"/>
        </w:rPr>
        <w:t>e</w:t>
      </w:r>
      <w:r w:rsidR="00FE3A9B">
        <w:rPr>
          <w:spacing w:val="2"/>
        </w:rPr>
        <w:t>n</w:t>
      </w:r>
      <w:r w:rsidR="00FE3A9B">
        <w:rPr>
          <w:spacing w:val="1"/>
        </w:rPr>
        <w:t>t</w:t>
      </w:r>
      <w:r w:rsidR="00FE3A9B">
        <w:t>s</w:t>
      </w:r>
      <w:r w:rsidR="00FE3A9B">
        <w:rPr>
          <w:spacing w:val="1"/>
        </w:rPr>
        <w:t xml:space="preserve"> are</w:t>
      </w:r>
      <w:r w:rsidR="00FE3A9B">
        <w:rPr>
          <w:spacing w:val="-2"/>
        </w:rPr>
        <w:t xml:space="preserve"> </w:t>
      </w:r>
      <w:r w:rsidR="00FE3A9B">
        <w:rPr>
          <w:spacing w:val="2"/>
        </w:rPr>
        <w:t>en</w:t>
      </w:r>
      <w:r w:rsidR="00FE3A9B">
        <w:rPr>
          <w:spacing w:val="-5"/>
        </w:rPr>
        <w:t>c</w:t>
      </w:r>
      <w:r w:rsidR="00FE3A9B">
        <w:rPr>
          <w:spacing w:val="2"/>
        </w:rPr>
        <w:t>ou</w:t>
      </w:r>
      <w:r w:rsidR="00FE3A9B">
        <w:rPr>
          <w:spacing w:val="-2"/>
        </w:rPr>
        <w:t>r</w:t>
      </w:r>
      <w:r w:rsidR="00FE3A9B">
        <w:rPr>
          <w:spacing w:val="-3"/>
        </w:rPr>
        <w:t>a</w:t>
      </w:r>
      <w:r w:rsidR="00FE3A9B">
        <w:rPr>
          <w:spacing w:val="2"/>
        </w:rPr>
        <w:t>g</w:t>
      </w:r>
      <w:r w:rsidR="00FE3A9B">
        <w:rPr>
          <w:spacing w:val="-3"/>
        </w:rPr>
        <w:t>e</w:t>
      </w:r>
      <w:r w:rsidR="00FE3A9B">
        <w:t>d</w:t>
      </w:r>
      <w:r w:rsidR="00FE3A9B">
        <w:rPr>
          <w:spacing w:val="3"/>
        </w:rPr>
        <w:t xml:space="preserve"> </w:t>
      </w:r>
      <w:r w:rsidR="00FE3A9B">
        <w:rPr>
          <w:spacing w:val="-4"/>
        </w:rPr>
        <w:t>t</w:t>
      </w:r>
      <w:r w:rsidR="00FE3A9B">
        <w:t>o</w:t>
      </w:r>
      <w:r w:rsidR="00FE3A9B">
        <w:rPr>
          <w:spacing w:val="3"/>
        </w:rPr>
        <w:t xml:space="preserve"> </w:t>
      </w:r>
      <w:r w:rsidR="00FE3A9B">
        <w:rPr>
          <w:spacing w:val="-5"/>
        </w:rPr>
        <w:t>c</w:t>
      </w:r>
      <w:r w:rsidR="00FE3A9B">
        <w:rPr>
          <w:spacing w:val="2"/>
        </w:rPr>
        <w:t>o</w:t>
      </w:r>
      <w:r w:rsidR="00FE3A9B">
        <w:rPr>
          <w:spacing w:val="-3"/>
        </w:rPr>
        <w:t>n</w:t>
      </w:r>
      <w:r w:rsidR="00FE3A9B">
        <w:rPr>
          <w:spacing w:val="1"/>
        </w:rPr>
        <w:t>t</w:t>
      </w:r>
      <w:r w:rsidR="00FE3A9B">
        <w:rPr>
          <w:spacing w:val="2"/>
        </w:rPr>
        <w:t>a</w:t>
      </w:r>
      <w:r w:rsidR="00FE3A9B">
        <w:t>ct</w:t>
      </w:r>
      <w:r w:rsidR="00FE3A9B">
        <w:rPr>
          <w:spacing w:val="-3"/>
        </w:rPr>
        <w:t xml:space="preserve"> </w:t>
      </w:r>
      <w:r w:rsidR="00FE3A9B">
        <w:rPr>
          <w:spacing w:val="1"/>
        </w:rPr>
        <w:t>t</w:t>
      </w:r>
      <w:r w:rsidR="00FE3A9B">
        <w:rPr>
          <w:spacing w:val="-3"/>
        </w:rPr>
        <w:t>h</w:t>
      </w:r>
      <w:r w:rsidR="00FE3A9B">
        <w:rPr>
          <w:spacing w:val="2"/>
        </w:rPr>
        <w:t>e</w:t>
      </w:r>
      <w:r w:rsidR="00FE3A9B">
        <w:t xml:space="preserve"> </w:t>
      </w:r>
      <w:r w:rsidR="00FE3A9B">
        <w:rPr>
          <w:spacing w:val="-1"/>
        </w:rPr>
        <w:t>i</w:t>
      </w:r>
      <w:r w:rsidR="00FE3A9B">
        <w:rPr>
          <w:spacing w:val="2"/>
        </w:rPr>
        <w:t>n</w:t>
      </w:r>
      <w:r w:rsidR="00FE3A9B">
        <w:t>s</w:t>
      </w:r>
      <w:r w:rsidR="00FE3A9B">
        <w:rPr>
          <w:spacing w:val="1"/>
        </w:rPr>
        <w:t>t</w:t>
      </w:r>
      <w:r w:rsidR="00FE3A9B">
        <w:rPr>
          <w:spacing w:val="-6"/>
        </w:rPr>
        <w:t>r</w:t>
      </w:r>
      <w:r w:rsidR="00FE3A9B">
        <w:rPr>
          <w:spacing w:val="2"/>
        </w:rPr>
        <w:t>u</w:t>
      </w:r>
      <w:r w:rsidR="00FE3A9B">
        <w:t>c</w:t>
      </w:r>
      <w:r w:rsidR="00FE3A9B">
        <w:rPr>
          <w:spacing w:val="-4"/>
        </w:rPr>
        <w:t>t</w:t>
      </w:r>
      <w:r w:rsidR="00FE3A9B">
        <w:rPr>
          <w:spacing w:val="2"/>
        </w:rPr>
        <w:t>o</w:t>
      </w:r>
      <w:r w:rsidR="00FE3A9B">
        <w:rPr>
          <w:spacing w:val="-2"/>
        </w:rPr>
        <w:t>r</w:t>
      </w:r>
      <w:r w:rsidR="00FE3A9B">
        <w:t>,</w:t>
      </w:r>
      <w:r w:rsidR="00FE3A9B">
        <w:rPr>
          <w:spacing w:val="2"/>
        </w:rPr>
        <w:t xml:space="preserve"> </w:t>
      </w:r>
      <w:r w:rsidR="00FE3A9B">
        <w:t>v</w:t>
      </w:r>
      <w:r w:rsidR="00FE3A9B">
        <w:rPr>
          <w:spacing w:val="-1"/>
        </w:rPr>
        <w:t>i</w:t>
      </w:r>
      <w:r w:rsidR="00FE3A9B">
        <w:t xml:space="preserve">a </w:t>
      </w:r>
      <w:r w:rsidR="00FE3A9B">
        <w:rPr>
          <w:spacing w:val="2"/>
        </w:rPr>
        <w:t>e</w:t>
      </w:r>
      <w:r w:rsidR="00FE3A9B">
        <w:rPr>
          <w:spacing w:val="-2"/>
        </w:rPr>
        <w:t>m</w:t>
      </w:r>
      <w:r w:rsidR="00FE3A9B">
        <w:rPr>
          <w:spacing w:val="2"/>
        </w:rPr>
        <w:t>a</w:t>
      </w:r>
      <w:r w:rsidR="00FE3A9B">
        <w:rPr>
          <w:spacing w:val="-1"/>
        </w:rPr>
        <w:t>i</w:t>
      </w:r>
      <w:r w:rsidR="00FE3A9B">
        <w:t xml:space="preserve">l </w:t>
      </w:r>
      <w:r w:rsidR="00FE3A9B">
        <w:rPr>
          <w:spacing w:val="-3"/>
        </w:rPr>
        <w:t>a</w:t>
      </w:r>
      <w:r w:rsidR="00FE3A9B">
        <w:rPr>
          <w:spacing w:val="2"/>
        </w:rPr>
        <w:t>n</w:t>
      </w:r>
      <w:r w:rsidR="00FE3A9B">
        <w:rPr>
          <w:spacing w:val="-3"/>
        </w:rPr>
        <w:t>d</w:t>
      </w:r>
      <w:r w:rsidR="00FE3A9B">
        <w:rPr>
          <w:spacing w:val="1"/>
        </w:rPr>
        <w:t>/</w:t>
      </w:r>
      <w:r w:rsidR="00FE3A9B">
        <w:rPr>
          <w:spacing w:val="2"/>
        </w:rPr>
        <w:t>o</w:t>
      </w:r>
      <w:r w:rsidR="00FE3A9B">
        <w:t>r</w:t>
      </w:r>
      <w:r w:rsidR="00FE3A9B">
        <w:rPr>
          <w:spacing w:val="-5"/>
        </w:rPr>
        <w:t xml:space="preserve"> </w:t>
      </w:r>
      <w:r w:rsidR="00FE3A9B">
        <w:rPr>
          <w:spacing w:val="2"/>
        </w:rPr>
        <w:t>p</w:t>
      </w:r>
      <w:r w:rsidR="00FE3A9B">
        <w:rPr>
          <w:spacing w:val="-3"/>
        </w:rPr>
        <w:t>h</w:t>
      </w:r>
      <w:r w:rsidR="00FE3A9B">
        <w:rPr>
          <w:spacing w:val="2"/>
        </w:rPr>
        <w:t>o</w:t>
      </w:r>
      <w:r w:rsidR="00FE3A9B">
        <w:rPr>
          <w:spacing w:val="-3"/>
        </w:rPr>
        <w:t>n</w:t>
      </w:r>
      <w:r w:rsidR="00FE3A9B">
        <w:rPr>
          <w:spacing w:val="2"/>
        </w:rPr>
        <w:t>e</w:t>
      </w:r>
      <w:r w:rsidR="00FE3A9B">
        <w:t>,</w:t>
      </w:r>
      <w:r w:rsidR="00FE3A9B">
        <w:rPr>
          <w:spacing w:val="2"/>
        </w:rPr>
        <w:t xml:space="preserve"> </w:t>
      </w:r>
      <w:r w:rsidR="00FE3A9B">
        <w:rPr>
          <w:spacing w:val="-2"/>
        </w:rPr>
        <w:t>r</w:t>
      </w:r>
      <w:r w:rsidR="00FE3A9B">
        <w:rPr>
          <w:spacing w:val="-3"/>
        </w:rPr>
        <w:t>e</w:t>
      </w:r>
      <w:r w:rsidR="00FE3A9B">
        <w:rPr>
          <w:spacing w:val="2"/>
        </w:rPr>
        <w:t>ga</w:t>
      </w:r>
      <w:r w:rsidR="00FE3A9B">
        <w:rPr>
          <w:spacing w:val="-6"/>
        </w:rPr>
        <w:t>r</w:t>
      </w:r>
      <w:r w:rsidR="00FE3A9B">
        <w:rPr>
          <w:spacing w:val="2"/>
        </w:rPr>
        <w:t>d</w:t>
      </w:r>
      <w:r w:rsidR="00FE3A9B">
        <w:rPr>
          <w:spacing w:val="-1"/>
        </w:rPr>
        <w:t>i</w:t>
      </w:r>
      <w:r w:rsidR="00FE3A9B">
        <w:rPr>
          <w:spacing w:val="-3"/>
        </w:rPr>
        <w:t>n</w:t>
      </w:r>
      <w:r w:rsidR="00FE3A9B">
        <w:t>g</w:t>
      </w:r>
      <w:r w:rsidR="00FE3A9B">
        <w:rPr>
          <w:spacing w:val="3"/>
        </w:rPr>
        <w:t xml:space="preserve"> </w:t>
      </w:r>
      <w:r w:rsidR="00FE3A9B">
        <w:rPr>
          <w:spacing w:val="-3"/>
        </w:rPr>
        <w:t>a</w:t>
      </w:r>
      <w:r w:rsidR="00FE3A9B">
        <w:rPr>
          <w:spacing w:val="2"/>
        </w:rPr>
        <w:t>n</w:t>
      </w:r>
      <w:r w:rsidR="00FE3A9B">
        <w:t>y</w:t>
      </w:r>
      <w:r w:rsidR="00FE3A9B">
        <w:rPr>
          <w:spacing w:val="-4"/>
        </w:rPr>
        <w:t xml:space="preserve"> </w:t>
      </w:r>
      <w:r w:rsidR="00FE3A9B">
        <w:rPr>
          <w:spacing w:val="2"/>
        </w:rPr>
        <w:t>a</w:t>
      </w:r>
      <w:r w:rsidR="00FE3A9B">
        <w:rPr>
          <w:spacing w:val="-3"/>
        </w:rPr>
        <w:t>n</w:t>
      </w:r>
      <w:r w:rsidR="00FE3A9B">
        <w:rPr>
          <w:spacing w:val="1"/>
        </w:rPr>
        <w:t>t</w:t>
      </w:r>
      <w:r w:rsidR="00FE3A9B">
        <w:rPr>
          <w:spacing w:val="-1"/>
        </w:rPr>
        <w:t>i</w:t>
      </w:r>
      <w:r w:rsidR="00FE3A9B">
        <w:t>c</w:t>
      </w:r>
      <w:r w:rsidR="00FE3A9B">
        <w:rPr>
          <w:spacing w:val="-1"/>
        </w:rPr>
        <w:t>i</w:t>
      </w:r>
      <w:r w:rsidR="00FE3A9B">
        <w:rPr>
          <w:spacing w:val="2"/>
        </w:rPr>
        <w:t>p</w:t>
      </w:r>
      <w:r w:rsidR="00FE3A9B">
        <w:rPr>
          <w:spacing w:val="-3"/>
        </w:rPr>
        <w:t>a</w:t>
      </w:r>
      <w:r w:rsidR="00FE3A9B">
        <w:rPr>
          <w:spacing w:val="1"/>
        </w:rPr>
        <w:t>t</w:t>
      </w:r>
      <w:r w:rsidR="00FE3A9B">
        <w:rPr>
          <w:spacing w:val="-3"/>
        </w:rPr>
        <w:t>e</w:t>
      </w:r>
      <w:r w:rsidR="00FE3A9B">
        <w:t>d</w:t>
      </w:r>
      <w:r w:rsidR="00FE3A9B">
        <w:rPr>
          <w:spacing w:val="3"/>
        </w:rPr>
        <w:t xml:space="preserve"> </w:t>
      </w:r>
      <w:r w:rsidR="00FE3A9B">
        <w:rPr>
          <w:spacing w:val="-3"/>
        </w:rPr>
        <w:t>a</w:t>
      </w:r>
      <w:r w:rsidR="00FE3A9B">
        <w:rPr>
          <w:spacing w:val="2"/>
        </w:rPr>
        <w:t>b</w:t>
      </w:r>
      <w:r w:rsidR="00FE3A9B">
        <w:rPr>
          <w:spacing w:val="-5"/>
        </w:rPr>
        <w:t>s</w:t>
      </w:r>
      <w:r w:rsidR="00FE3A9B">
        <w:rPr>
          <w:spacing w:val="2"/>
        </w:rPr>
        <w:t>en</w:t>
      </w:r>
      <w:r w:rsidR="00FE3A9B">
        <w:rPr>
          <w:spacing w:val="-5"/>
        </w:rPr>
        <w:t>c</w:t>
      </w:r>
      <w:r w:rsidR="00FE3A9B">
        <w:rPr>
          <w:spacing w:val="2"/>
        </w:rPr>
        <w:t>e</w:t>
      </w:r>
      <w:r w:rsidR="00FE3A9B">
        <w:t>s</w:t>
      </w:r>
      <w:r w:rsidR="00FE3A9B">
        <w:rPr>
          <w:spacing w:val="1"/>
        </w:rPr>
        <w:t xml:space="preserve"> </w:t>
      </w:r>
      <w:r w:rsidR="00FE3A9B">
        <w:rPr>
          <w:spacing w:val="-4"/>
        </w:rPr>
        <w:t>t</w:t>
      </w:r>
      <w:r w:rsidR="00FE3A9B">
        <w:t>o</w:t>
      </w:r>
      <w:r w:rsidR="00FE3A9B">
        <w:rPr>
          <w:spacing w:val="3"/>
        </w:rPr>
        <w:t xml:space="preserve"> </w:t>
      </w:r>
      <w:proofErr w:type="gramStart"/>
      <w:r w:rsidR="00FE3A9B">
        <w:rPr>
          <w:spacing w:val="-2"/>
        </w:rPr>
        <w:t>m</w:t>
      </w:r>
      <w:r w:rsidR="00FE3A9B">
        <w:rPr>
          <w:spacing w:val="2"/>
        </w:rPr>
        <w:t>a</w:t>
      </w:r>
      <w:r w:rsidR="00FE3A9B">
        <w:rPr>
          <w:spacing w:val="-5"/>
        </w:rPr>
        <w:t>k</w:t>
      </w:r>
      <w:r w:rsidR="00FE3A9B">
        <w:t>e</w:t>
      </w:r>
      <w:r w:rsidR="00FE3A9B">
        <w:rPr>
          <w:spacing w:val="-2"/>
        </w:rPr>
        <w:t xml:space="preserve"> </w:t>
      </w:r>
      <w:r w:rsidR="00FE3A9B">
        <w:rPr>
          <w:spacing w:val="2"/>
        </w:rPr>
        <w:t>a</w:t>
      </w:r>
      <w:r w:rsidR="00FE3A9B">
        <w:rPr>
          <w:spacing w:val="-2"/>
        </w:rPr>
        <w:t>rr</w:t>
      </w:r>
      <w:r w:rsidR="00FE3A9B">
        <w:rPr>
          <w:spacing w:val="2"/>
        </w:rPr>
        <w:t>a</w:t>
      </w:r>
      <w:r w:rsidR="00FE3A9B">
        <w:rPr>
          <w:spacing w:val="-3"/>
        </w:rPr>
        <w:t>n</w:t>
      </w:r>
      <w:r w:rsidR="00FE3A9B">
        <w:rPr>
          <w:spacing w:val="2"/>
        </w:rPr>
        <w:t>ge</w:t>
      </w:r>
      <w:r w:rsidR="00FE3A9B">
        <w:rPr>
          <w:spacing w:val="-6"/>
        </w:rPr>
        <w:t>m</w:t>
      </w:r>
      <w:r w:rsidR="00FE3A9B">
        <w:rPr>
          <w:spacing w:val="2"/>
        </w:rPr>
        <w:t>en</w:t>
      </w:r>
      <w:r w:rsidR="00FE3A9B">
        <w:rPr>
          <w:spacing w:val="1"/>
        </w:rPr>
        <w:t>t</w:t>
      </w:r>
      <w:r w:rsidR="00FE3A9B">
        <w:t>s</w:t>
      </w:r>
      <w:proofErr w:type="gramEnd"/>
      <w:r w:rsidR="00FE3A9B">
        <w:rPr>
          <w:spacing w:val="-4"/>
        </w:rPr>
        <w:t xml:space="preserve"> f</w:t>
      </w:r>
      <w:r w:rsidR="00FE3A9B">
        <w:rPr>
          <w:spacing w:val="2"/>
        </w:rPr>
        <w:t>o</w:t>
      </w:r>
      <w:r w:rsidR="00FE3A9B">
        <w:t>r c</w:t>
      </w:r>
      <w:r w:rsidR="00FE3A9B">
        <w:rPr>
          <w:spacing w:val="2"/>
        </w:rPr>
        <w:t>on</w:t>
      </w:r>
      <w:r w:rsidR="00FE3A9B">
        <w:rPr>
          <w:spacing w:val="1"/>
        </w:rPr>
        <w:t>t</w:t>
      </w:r>
      <w:r w:rsidR="00FE3A9B">
        <w:rPr>
          <w:spacing w:val="-6"/>
        </w:rPr>
        <w:t>i</w:t>
      </w:r>
      <w:r w:rsidR="00FE3A9B">
        <w:rPr>
          <w:spacing w:val="2"/>
        </w:rPr>
        <w:t>n</w:t>
      </w:r>
      <w:r w:rsidR="00FE3A9B">
        <w:rPr>
          <w:spacing w:val="-3"/>
        </w:rPr>
        <w:t>u</w:t>
      </w:r>
      <w:r w:rsidR="00FE3A9B">
        <w:rPr>
          <w:spacing w:val="2"/>
        </w:rPr>
        <w:t>e</w:t>
      </w:r>
      <w:r w:rsidR="00FE3A9B">
        <w:t>d</w:t>
      </w:r>
      <w:r w:rsidR="00FE3A9B">
        <w:rPr>
          <w:spacing w:val="-2"/>
        </w:rPr>
        <w:t xml:space="preserve"> </w:t>
      </w:r>
      <w:r w:rsidR="00FE3A9B">
        <w:rPr>
          <w:spacing w:val="2"/>
        </w:rPr>
        <w:t>p</w:t>
      </w:r>
      <w:r w:rsidR="00FE3A9B">
        <w:rPr>
          <w:spacing w:val="-2"/>
        </w:rPr>
        <w:t>r</w:t>
      </w:r>
      <w:r w:rsidR="00FE3A9B">
        <w:rPr>
          <w:spacing w:val="-3"/>
        </w:rPr>
        <w:t>o</w:t>
      </w:r>
      <w:r w:rsidR="00FE3A9B">
        <w:rPr>
          <w:spacing w:val="2"/>
        </w:rPr>
        <w:t>g</w:t>
      </w:r>
      <w:r w:rsidR="00FE3A9B">
        <w:rPr>
          <w:spacing w:val="-2"/>
        </w:rPr>
        <w:t>r</w:t>
      </w:r>
      <w:r w:rsidR="00FE3A9B">
        <w:rPr>
          <w:spacing w:val="2"/>
        </w:rPr>
        <w:t>e</w:t>
      </w:r>
      <w:r w:rsidR="00FE3A9B">
        <w:t>ss</w:t>
      </w:r>
      <w:r w:rsidR="00FE3A9B">
        <w:rPr>
          <w:spacing w:val="1"/>
        </w:rPr>
        <w:t xml:space="preserve"> </w:t>
      </w:r>
      <w:r w:rsidR="00FE3A9B">
        <w:rPr>
          <w:spacing w:val="-6"/>
        </w:rPr>
        <w:t>i</w:t>
      </w:r>
      <w:r w:rsidR="00FE3A9B">
        <w:t>n</w:t>
      </w:r>
      <w:r w:rsidR="00FE3A9B">
        <w:rPr>
          <w:spacing w:val="3"/>
        </w:rPr>
        <w:t xml:space="preserve"> </w:t>
      </w:r>
      <w:r w:rsidR="00FE3A9B">
        <w:rPr>
          <w:spacing w:val="-4"/>
        </w:rPr>
        <w:t>t</w:t>
      </w:r>
      <w:r w:rsidR="00FE3A9B">
        <w:rPr>
          <w:spacing w:val="2"/>
        </w:rPr>
        <w:t>his</w:t>
      </w:r>
      <w:r w:rsidR="00FE3A9B">
        <w:rPr>
          <w:spacing w:val="-2"/>
        </w:rPr>
        <w:t xml:space="preserve"> </w:t>
      </w:r>
      <w:r w:rsidR="00FE3A9B">
        <w:t>c</w:t>
      </w:r>
      <w:r w:rsidR="00FE3A9B">
        <w:rPr>
          <w:spacing w:val="-3"/>
        </w:rPr>
        <w:t>o</w:t>
      </w:r>
      <w:r w:rsidR="00FE3A9B">
        <w:rPr>
          <w:spacing w:val="2"/>
        </w:rPr>
        <w:t>u</w:t>
      </w:r>
      <w:r w:rsidR="00FE3A9B">
        <w:rPr>
          <w:spacing w:val="-2"/>
        </w:rPr>
        <w:t>r</w:t>
      </w:r>
      <w:r w:rsidR="00FE3A9B">
        <w:t>s</w:t>
      </w:r>
      <w:r w:rsidR="00FE3A9B">
        <w:rPr>
          <w:spacing w:val="2"/>
        </w:rPr>
        <w:t>e</w:t>
      </w:r>
      <w:r w:rsidR="00FE3A9B">
        <w:t>.</w:t>
      </w:r>
      <w:r w:rsidR="00FE3A9B">
        <w:rPr>
          <w:rFonts w:ascii="Arial" w:hAnsi="Arial" w:cs="Arial"/>
        </w:rPr>
        <w:t xml:space="preserve"> </w:t>
      </w:r>
    </w:p>
    <w:p w14:paraId="28FDB63B" w14:textId="77777777" w:rsidR="004D5949" w:rsidRDefault="004D5949" w:rsidP="00FE3A9B">
      <w:pPr>
        <w:rPr>
          <w:rFonts w:ascii="Arial" w:hAnsi="Arial" w:cs="Arial"/>
        </w:rPr>
      </w:pPr>
    </w:p>
    <w:p w14:paraId="2844B460" w14:textId="77777777" w:rsidR="00EE6968" w:rsidRDefault="00FE3A9B" w:rsidP="00EE6968">
      <w:pPr>
        <w:rPr>
          <w:rStyle w:val="Hyperlink"/>
          <w:sz w:val="22"/>
          <w:szCs w:val="22"/>
        </w:rPr>
      </w:pPr>
      <w:r>
        <w:t xml:space="preserve">The instructor reserves the right to withdraw a student from this course for missing more than one calendar week of the semester.  </w:t>
      </w:r>
      <w:r>
        <w:rPr>
          <w:b/>
          <w:bCs/>
        </w:rPr>
        <w:t>After missing two consecutive calendar weeks, the student will be withdrawn by the instructor.</w:t>
      </w:r>
      <w:r>
        <w:t xml:space="preserve"> </w:t>
      </w:r>
      <w:r w:rsidR="00EE6968">
        <w:t>A faculty-initiated withdrawal in a credit bearing course will result in a grade of “WF” which will negatively impact the student’s GPA.  The student can complete a withdrawal form to have the “WF” changed to a “W” if prior to the official withdrawal date for the course.  A grade of “W</w:t>
      </w:r>
      <w:r w:rsidR="00D23F2E">
        <w:t>”</w:t>
      </w:r>
      <w:r w:rsidR="00EE6968">
        <w:t xml:space="preserve"> will not negatively impact the student’s GPA.  The withdrawal form can be completed online and is available at the following web address:   </w:t>
      </w:r>
      <w:hyperlink r:id="rId10" w:anchor="academic-forms" w:history="1">
        <w:r w:rsidR="00EE6968">
          <w:rPr>
            <w:rStyle w:val="Hyperlink"/>
          </w:rPr>
          <w:t>https://www.randolph.edu/student-resources/forms.html?id=740#academic-forms</w:t>
        </w:r>
      </w:hyperlink>
      <w:r w:rsidR="00EE6968">
        <w:t xml:space="preserve">.  Students receiving financial aid or </w:t>
      </w:r>
      <w:proofErr w:type="gramStart"/>
      <w:r w:rsidR="00EE6968">
        <w:t>veterans</w:t>
      </w:r>
      <w:proofErr w:type="gramEnd"/>
      <w:r w:rsidR="00EE6968">
        <w:t xml:space="preserve"> benefits should consult with the Office of Financial Aid and Veterans Affairs to understand the impact of the withdrawal.</w:t>
      </w:r>
    </w:p>
    <w:p w14:paraId="6EC89087" w14:textId="77777777" w:rsidR="004D5949" w:rsidRDefault="004D5949" w:rsidP="00FE3A9B">
      <w:pPr>
        <w:rPr>
          <w:rStyle w:val="Hyperlink"/>
        </w:rPr>
      </w:pPr>
    </w:p>
    <w:p w14:paraId="1F5D7A17" w14:textId="77777777" w:rsidR="004D5949" w:rsidRDefault="004D5949" w:rsidP="00FE3A9B">
      <w:pPr>
        <w:rPr>
          <w:rStyle w:val="Hyperlink"/>
          <w:color w:val="000000" w:themeColor="text1"/>
          <w:u w:val="none"/>
        </w:rPr>
      </w:pPr>
      <w:r w:rsidRPr="004D5949">
        <w:rPr>
          <w:rStyle w:val="Hyperlink"/>
          <w:color w:val="000000" w:themeColor="text1"/>
          <w:u w:val="none"/>
        </w:rPr>
        <w:t xml:space="preserve">Refer to </w:t>
      </w:r>
      <w:r>
        <w:rPr>
          <w:rStyle w:val="Hyperlink"/>
          <w:color w:val="000000" w:themeColor="text1"/>
          <w:u w:val="none"/>
        </w:rPr>
        <w:t>current course catalog for specifics on religious observances and military leave.</w:t>
      </w:r>
    </w:p>
    <w:p w14:paraId="60217F53" w14:textId="77777777" w:rsidR="004D5949" w:rsidRPr="004D5949" w:rsidRDefault="004D5949" w:rsidP="00FE3A9B">
      <w:pPr>
        <w:rPr>
          <w:color w:val="000000" w:themeColor="text1"/>
          <w:sz w:val="22"/>
          <w:szCs w:val="22"/>
        </w:rPr>
      </w:pPr>
    </w:p>
    <w:p w14:paraId="001E6B1F" w14:textId="77777777" w:rsidR="00F325C0" w:rsidRPr="00F325C0" w:rsidRDefault="00FE3A9B" w:rsidP="00FE3A9B">
      <w:pPr>
        <w:rPr>
          <w:color w:val="FF0000"/>
        </w:rPr>
      </w:pPr>
      <w:r w:rsidRPr="00F325C0">
        <w:rPr>
          <w:color w:val="FF0000"/>
        </w:rPr>
        <w:t xml:space="preserve"> </w:t>
      </w:r>
      <w:r w:rsidR="00F325C0" w:rsidRPr="00F325C0">
        <w:rPr>
          <w:color w:val="FF0000"/>
        </w:rPr>
        <w:t>(</w:t>
      </w:r>
      <w:proofErr w:type="gramStart"/>
      <w:r w:rsidR="00F325C0" w:rsidRPr="00F325C0">
        <w:rPr>
          <w:color w:val="FF0000"/>
        </w:rPr>
        <w:t>can</w:t>
      </w:r>
      <w:proofErr w:type="gramEnd"/>
      <w:r w:rsidR="00F325C0" w:rsidRPr="00F325C0">
        <w:rPr>
          <w:color w:val="FF0000"/>
        </w:rPr>
        <w:t xml:space="preserve"> add to with your specific course attendance policy)</w:t>
      </w:r>
    </w:p>
    <w:p w14:paraId="2A00412E" w14:textId="77777777" w:rsidR="004A609D" w:rsidRDefault="004A609D">
      <w:pPr>
        <w:rPr>
          <w:b/>
          <w:bCs/>
        </w:rPr>
      </w:pPr>
    </w:p>
    <w:p w14:paraId="66D14F09" w14:textId="77777777" w:rsidR="00754DA4" w:rsidRDefault="00754DA4">
      <w:pPr>
        <w:rPr>
          <w:color w:val="FF0000"/>
        </w:rPr>
      </w:pPr>
      <w:r>
        <w:rPr>
          <w:b/>
          <w:bCs/>
        </w:rPr>
        <w:t>CLASSROOM POLICIES:</w:t>
      </w:r>
      <w:r>
        <w:t xml:space="preserve"> </w:t>
      </w:r>
      <w:r>
        <w:rPr>
          <w:color w:val="FF0000"/>
        </w:rPr>
        <w:t>(Can include items such as food &amp; drink, cell phones, etc.)</w:t>
      </w:r>
    </w:p>
    <w:p w14:paraId="06D205E2" w14:textId="77777777" w:rsidR="00E511D5" w:rsidRDefault="00E511D5">
      <w:pPr>
        <w:rPr>
          <w:color w:val="FF0000"/>
        </w:rPr>
      </w:pPr>
    </w:p>
    <w:p w14:paraId="07084681" w14:textId="77777777" w:rsidR="00381A1F" w:rsidRDefault="00381A1F"/>
    <w:p w14:paraId="18338279" w14:textId="77777777" w:rsidR="00643E1F" w:rsidRPr="004C4DFF" w:rsidRDefault="00643E1F" w:rsidP="00643E1F">
      <w:r w:rsidRPr="004C4DFF">
        <w:rPr>
          <w:b/>
        </w:rPr>
        <w:t>STUDENT EMAIL:</w:t>
      </w:r>
      <w:r w:rsidRPr="004C4DFF">
        <w:t xml:space="preserve">  All students at RCC are issued a college e-mail through Microsoft Office 365.  All students, especially those taking an online class, are required to check this e-mail account on a regular basis (at least 3 times a week during the semester).  You will receive important information such as registration deadlines, school closings, special events, class information and more.  Please note, due to security concerns, the auto-forwarding of your RCC student email to a personal email address is no longer supported.</w:t>
      </w:r>
    </w:p>
    <w:p w14:paraId="0B21191A" w14:textId="77777777" w:rsidR="00643E1F" w:rsidRPr="004C4DFF" w:rsidRDefault="00643E1F" w:rsidP="00643E1F"/>
    <w:p w14:paraId="0FCCB651" w14:textId="4014DECE" w:rsidR="00643E1F" w:rsidRDefault="00643E1F" w:rsidP="00643E1F">
      <w:r w:rsidRPr="004C4DFF">
        <w:t xml:space="preserve">For instructions on how to access and use your e-mail account go to </w:t>
      </w:r>
      <w:hyperlink r:id="rId11" w:history="1">
        <w:r w:rsidR="00D86CC6" w:rsidRPr="00CD5F43">
          <w:rPr>
            <w:rStyle w:val="Hyperlink"/>
          </w:rPr>
          <w:t>https://www.randolph.edu/student-success/myrcc-portal.aspx</w:t>
        </w:r>
      </w:hyperlink>
    </w:p>
    <w:p w14:paraId="3B7AF9EC" w14:textId="77777777" w:rsidR="00643E1F" w:rsidRPr="00643E1F" w:rsidRDefault="00643E1F" w:rsidP="00643E1F"/>
    <w:p w14:paraId="77D2AAEC" w14:textId="77777777" w:rsidR="00E511D5" w:rsidRPr="009349AD" w:rsidRDefault="00E511D5" w:rsidP="00E511D5">
      <w:pPr>
        <w:rPr>
          <w:color w:val="000000" w:themeColor="text1"/>
        </w:rPr>
      </w:pPr>
      <w:r>
        <w:rPr>
          <w:iCs/>
          <w:noProof/>
          <w:color w:val="000000" w:themeColor="text1"/>
        </w:rPr>
        <w:lastRenderedPageBreak/>
        <w:drawing>
          <wp:anchor distT="0" distB="0" distL="114300" distR="114300" simplePos="0" relativeHeight="251659264" behindDoc="1" locked="0" layoutInCell="1" allowOverlap="1" wp14:anchorId="0F880687" wp14:editId="706F1C4B">
            <wp:simplePos x="0" y="0"/>
            <wp:positionH relativeFrom="column">
              <wp:posOffset>4381500</wp:posOffset>
            </wp:positionH>
            <wp:positionV relativeFrom="paragraph">
              <wp:posOffset>0</wp:posOffset>
            </wp:positionV>
            <wp:extent cx="1650365" cy="2184400"/>
            <wp:effectExtent l="0" t="0" r="6985" b="6350"/>
            <wp:wrapTight wrapText="bothSides">
              <wp:wrapPolygon edited="0">
                <wp:start x="0" y="0"/>
                <wp:lineTo x="0" y="21474"/>
                <wp:lineTo x="21442" y="21474"/>
                <wp:lineTo x="214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EP Ma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50365" cy="2184400"/>
                    </a:xfrm>
                    <a:prstGeom prst="rect">
                      <a:avLst/>
                    </a:prstGeom>
                  </pic:spPr>
                </pic:pic>
              </a:graphicData>
            </a:graphic>
            <wp14:sizeRelH relativeFrom="margin">
              <wp14:pctWidth>0</wp14:pctWidth>
            </wp14:sizeRelH>
            <wp14:sizeRelV relativeFrom="margin">
              <wp14:pctHeight>0</wp14:pctHeight>
            </wp14:sizeRelV>
          </wp:anchor>
        </w:drawing>
      </w:r>
      <w:r w:rsidRPr="009349AD">
        <w:rPr>
          <w:b/>
          <w:bCs/>
          <w:caps/>
          <w:color w:val="000000" w:themeColor="text1"/>
        </w:rPr>
        <w:t>Quality Enhancement Plan</w:t>
      </w:r>
    </w:p>
    <w:p w14:paraId="67F417EB" w14:textId="77777777" w:rsidR="00E511D5" w:rsidRPr="009349AD" w:rsidRDefault="00E511D5" w:rsidP="00E511D5">
      <w:pPr>
        <w:rPr>
          <w:color w:val="000000" w:themeColor="text1"/>
        </w:rPr>
      </w:pPr>
      <w:r w:rsidRPr="009349AD">
        <w:rPr>
          <w:color w:val="000000" w:themeColor="text1"/>
        </w:rPr>
        <w:t xml:space="preserve">The goal of Randolph Community College’s Quality Enhancement </w:t>
      </w:r>
      <w:proofErr w:type="gramStart"/>
      <w:r w:rsidRPr="009349AD">
        <w:rPr>
          <w:color w:val="000000" w:themeColor="text1"/>
        </w:rPr>
        <w:t>Plan(</w:t>
      </w:r>
      <w:proofErr w:type="gramEnd"/>
      <w:r w:rsidRPr="009349AD">
        <w:rPr>
          <w:color w:val="000000" w:themeColor="text1"/>
        </w:rPr>
        <w:t>QEP) is the establishment of the Career Confidence (C²) initiative that will focus on career confidence to strengthen student retention and completion.  Strategies include redesigning ACA Student Success courses and establishing an Office of Career Services.  The QEP will provide instructional support through a Student Success Course career module and a tangible resource for all students, the Office of Career Services, where students can access career assistance; it will also help students gain confidence in their career choice, so that moving forward they can see the proverbial light at the end of the tunnel and persist to graduation in a timely manner.</w:t>
      </w:r>
    </w:p>
    <w:p w14:paraId="1A4679B3" w14:textId="77777777" w:rsidR="00E511D5" w:rsidRPr="009349AD" w:rsidRDefault="00E511D5" w:rsidP="00E511D5">
      <w:pPr>
        <w:rPr>
          <w:color w:val="000000" w:themeColor="text1"/>
        </w:rPr>
      </w:pPr>
    </w:p>
    <w:p w14:paraId="1CB78E03" w14:textId="77777777" w:rsidR="00E511D5" w:rsidRPr="009349AD" w:rsidRDefault="00E511D5" w:rsidP="00E511D5">
      <w:pPr>
        <w:rPr>
          <w:color w:val="000000" w:themeColor="text1"/>
        </w:rPr>
      </w:pPr>
      <w:r w:rsidRPr="009349AD">
        <w:rPr>
          <w:iCs/>
          <w:color w:val="000000" w:themeColor="text1"/>
        </w:rPr>
        <w:t xml:space="preserve">Career Confidence is not self-confidence, nor is it self-assurance of one's capabilities that they can "do the job." Rather, career confidence involves </w:t>
      </w:r>
      <w:r w:rsidRPr="009349AD">
        <w:rPr>
          <w:b/>
          <w:bCs/>
          <w:iCs/>
          <w:color w:val="000000" w:themeColor="text1"/>
        </w:rPr>
        <w:t>purpose</w:t>
      </w:r>
      <w:r w:rsidRPr="009349AD">
        <w:rPr>
          <w:iCs/>
          <w:color w:val="000000" w:themeColor="text1"/>
        </w:rPr>
        <w:t xml:space="preserve">, </w:t>
      </w:r>
      <w:r w:rsidRPr="009349AD">
        <w:rPr>
          <w:b/>
          <w:bCs/>
          <w:iCs/>
          <w:color w:val="000000" w:themeColor="text1"/>
        </w:rPr>
        <w:t>preparation</w:t>
      </w:r>
      <w:r w:rsidRPr="009349AD">
        <w:rPr>
          <w:iCs/>
          <w:color w:val="000000" w:themeColor="text1"/>
        </w:rPr>
        <w:t xml:space="preserve">, and realistic career </w:t>
      </w:r>
      <w:r w:rsidRPr="009349AD">
        <w:rPr>
          <w:b/>
          <w:bCs/>
          <w:iCs/>
          <w:color w:val="000000" w:themeColor="text1"/>
        </w:rPr>
        <w:t>placement</w:t>
      </w:r>
      <w:r w:rsidRPr="009349AD">
        <w:rPr>
          <w:iCs/>
          <w:color w:val="000000" w:themeColor="text1"/>
        </w:rPr>
        <w:t>.</w:t>
      </w:r>
    </w:p>
    <w:p w14:paraId="48CFD597" w14:textId="77777777" w:rsidR="004A609D" w:rsidRDefault="004A609D" w:rsidP="00962CBA">
      <w:pPr>
        <w:rPr>
          <w:b/>
          <w:i/>
        </w:rPr>
      </w:pPr>
    </w:p>
    <w:p w14:paraId="1820F448" w14:textId="77777777" w:rsidR="005D44A0" w:rsidRDefault="00754DA4" w:rsidP="005D44A0">
      <w:pPr>
        <w:pStyle w:val="NormalWeb"/>
      </w:pPr>
      <w:r>
        <w:rPr>
          <w:b/>
          <w:bCs/>
        </w:rPr>
        <w:t>ACADEMIC INTEGRITY:</w:t>
      </w:r>
      <w:r w:rsidR="002C5E38">
        <w:t xml:space="preserve"> </w:t>
      </w:r>
      <w:r w:rsidR="005D44A0">
        <w:t xml:space="preserve">Randolph Community College expects the utmost integrity in its students’ academic endeavors and behavior. Students are expected to conduct themselves in accordance with these high standards of academic honesty. Consequently, Randolph Community College will not accept any incident that threatens the integrity of the academic learning environment. Violations to the Academic Integrity Policy </w:t>
      </w:r>
      <w:proofErr w:type="gramStart"/>
      <w:r w:rsidR="005D44A0">
        <w:t>include, but</w:t>
      </w:r>
      <w:proofErr w:type="gramEnd"/>
      <w:r w:rsidR="005D44A0">
        <w:t xml:space="preserve"> are not limited to instances of cheating and plagiarism. The following sanctions for violation of the Academic Integrity Policy will be imposed by the Instructor, Department Head, Associate Dean, Dean, or Vice President of Instructional Services:</w:t>
      </w:r>
    </w:p>
    <w:p w14:paraId="434826F4" w14:textId="77777777" w:rsidR="005D44A0" w:rsidRDefault="005D44A0" w:rsidP="005D44A0">
      <w:pPr>
        <w:numPr>
          <w:ilvl w:val="0"/>
          <w:numId w:val="11"/>
        </w:numPr>
        <w:spacing w:before="100" w:beforeAutospacing="1" w:after="100" w:afterAutospacing="1"/>
      </w:pPr>
      <w:r>
        <w:t>First offense – a grade of 0 on the test, quiz, or assignment</w:t>
      </w:r>
    </w:p>
    <w:p w14:paraId="420B2C57" w14:textId="77777777" w:rsidR="005D44A0" w:rsidRDefault="005D44A0" w:rsidP="005D44A0">
      <w:pPr>
        <w:numPr>
          <w:ilvl w:val="0"/>
          <w:numId w:val="11"/>
        </w:numPr>
        <w:spacing w:before="100" w:beforeAutospacing="1" w:after="100" w:afterAutospacing="1"/>
      </w:pPr>
      <w:r>
        <w:t>Second offense – a grade of “F” for the course and academic probation for one semester</w:t>
      </w:r>
    </w:p>
    <w:p w14:paraId="41B0ED4E" w14:textId="77777777" w:rsidR="005D44A0" w:rsidRDefault="005D44A0" w:rsidP="005D44A0">
      <w:pPr>
        <w:numPr>
          <w:ilvl w:val="0"/>
          <w:numId w:val="11"/>
        </w:numPr>
        <w:spacing w:before="100" w:beforeAutospacing="1" w:after="100" w:afterAutospacing="1"/>
      </w:pPr>
      <w:r>
        <w:t>Third offense – suspension or expulsion from the College</w:t>
      </w:r>
    </w:p>
    <w:p w14:paraId="2C434644" w14:textId="0EBF5084" w:rsidR="00B53AC2" w:rsidRDefault="005D44A0" w:rsidP="005D44A0">
      <w:r>
        <w:t xml:space="preserve">These sanctions are not on a per course or per semester basis, but rather for your entire academic career at Randolph Community College. The appeals process varies based on the offense. For the first offense, a student may appeal to the </w:t>
      </w:r>
      <w:proofErr w:type="gramStart"/>
      <w:r>
        <w:t>Instructor</w:t>
      </w:r>
      <w:proofErr w:type="gramEnd"/>
      <w:r>
        <w:t xml:space="preserve"> and then the Department Head. For the second offense, a student may further extend the appeal process to the Associate Dean and then the Dean. For the third offense, the student may further extend the appeal process in writing to the Vice President of Instructional Services within 5 working days of the Dean’s decision. Note: For specific examples of cheating and plagiarism, as well as, a more detailed explanation of the appeals process, please refer to the RCC website for the Academic Integrity Policy in its entirety.</w:t>
      </w:r>
    </w:p>
    <w:p w14:paraId="5C808642" w14:textId="77777777" w:rsidR="005D44A0" w:rsidRDefault="005D44A0" w:rsidP="005D44A0"/>
    <w:p w14:paraId="2BEB655D" w14:textId="77777777" w:rsidR="000F779A" w:rsidRPr="00F325C0" w:rsidRDefault="00754DA4" w:rsidP="000F779A">
      <w:pPr>
        <w:autoSpaceDE w:val="0"/>
        <w:autoSpaceDN w:val="0"/>
        <w:adjustRightInd w:val="0"/>
      </w:pPr>
      <w:r w:rsidRPr="00F325C0">
        <w:rPr>
          <w:b/>
          <w:bCs/>
          <w:caps/>
        </w:rPr>
        <w:t>Accommodations:</w:t>
      </w:r>
      <w:r w:rsidRPr="00F325C0">
        <w:t xml:space="preserve">  </w:t>
      </w:r>
      <w:r w:rsidR="00643E1F" w:rsidRPr="004C4DFF">
        <w:rPr>
          <w:iCs/>
        </w:rPr>
        <w:t>If you have a disability that may affect your academic performance or have health conditions that prohibit you from wearing a mask on campus, it is your responsibility to inform the RCC Disability Coordinator, Tammy Cheek, as soon as possible to seek accommodations.</w:t>
      </w:r>
      <w:r w:rsidR="00643E1F" w:rsidRPr="004C4DFF">
        <w:rPr>
          <w:rFonts w:ascii="Arial" w:hAnsi="Arial" w:cs="Arial"/>
          <w:iCs/>
        </w:rPr>
        <w:t xml:space="preserve"> </w:t>
      </w:r>
      <w:r w:rsidR="000F779A" w:rsidRPr="004C4DFF">
        <w:t>She</w:t>
      </w:r>
      <w:r w:rsidR="000F779A" w:rsidRPr="006C05FC">
        <w:t xml:space="preserve"> </w:t>
      </w:r>
      <w:proofErr w:type="gramStart"/>
      <w:r w:rsidR="000F779A" w:rsidRPr="006C05FC">
        <w:t>is</w:t>
      </w:r>
      <w:r w:rsidR="000F779A">
        <w:rPr>
          <w:rFonts w:ascii="Tahoma" w:hAnsi="Tahoma" w:cs="Tahoma"/>
          <w:sz w:val="20"/>
          <w:szCs w:val="20"/>
        </w:rPr>
        <w:t xml:space="preserve"> </w:t>
      </w:r>
      <w:r w:rsidR="000F779A" w:rsidRPr="00251C26">
        <w:t>located in</w:t>
      </w:r>
      <w:proofErr w:type="gramEnd"/>
      <w:r w:rsidR="000F779A" w:rsidRPr="00251C26">
        <w:t xml:space="preserve"> the Student Success Center (phone: 336-633-0</w:t>
      </w:r>
      <w:r w:rsidR="000F779A">
        <w:t>246</w:t>
      </w:r>
      <w:r w:rsidR="000F779A" w:rsidRPr="00251C26">
        <w:t>; e-mail:</w:t>
      </w:r>
      <w:r w:rsidR="000F779A" w:rsidRPr="00F325C0">
        <w:t xml:space="preserve"> </w:t>
      </w:r>
      <w:hyperlink r:id="rId13" w:history="1">
        <w:r w:rsidR="000F779A" w:rsidRPr="00073F26">
          <w:rPr>
            <w:rStyle w:val="Hyperlink"/>
          </w:rPr>
          <w:t>twcheek@randolph.edu</w:t>
        </w:r>
      </w:hyperlink>
      <w:r w:rsidR="000F779A" w:rsidRPr="00F325C0">
        <w:t>). It is important to apply for accommodations early enough to provide time for consideration and processing.</w:t>
      </w:r>
    </w:p>
    <w:p w14:paraId="009C5F48" w14:textId="77777777" w:rsidR="00B53AC2" w:rsidRPr="00C14852" w:rsidRDefault="00B53AC2" w:rsidP="000F779A">
      <w:pPr>
        <w:autoSpaceDE w:val="0"/>
        <w:autoSpaceDN w:val="0"/>
        <w:adjustRightInd w:val="0"/>
        <w:rPr>
          <w:highlight w:val="yellow"/>
        </w:rPr>
      </w:pPr>
    </w:p>
    <w:p w14:paraId="4E1D2B7D" w14:textId="77777777" w:rsidR="00C72437" w:rsidRPr="00C72437" w:rsidRDefault="00C72437" w:rsidP="00C72437">
      <w:pPr>
        <w:autoSpaceDE w:val="0"/>
        <w:autoSpaceDN w:val="0"/>
      </w:pPr>
      <w:r>
        <w:rPr>
          <w:b/>
          <w:bCs/>
        </w:rPr>
        <w:t xml:space="preserve">HEALTH AND </w:t>
      </w:r>
      <w:r w:rsidR="00B53AC2" w:rsidRPr="00C6285F">
        <w:rPr>
          <w:b/>
          <w:bCs/>
        </w:rPr>
        <w:t>SAFETY STATEMENT:</w:t>
      </w:r>
      <w:r w:rsidR="00B53AC2" w:rsidRPr="00C6285F">
        <w:t xml:space="preserve">  </w:t>
      </w:r>
      <w:r w:rsidRPr="00C72437">
        <w:t>The health, safety and security of faculty, staff, students, and guests is a top priority for Randolph Community College. Everyone is encouraged to help protect our campus community from illnesses and potential threats. If you are sick, please stay home and contact your instructor for guidance on the implications the absence may have with regards to the course attendance policy. If you must come to campus, please help protect others by wearing a mask and distancing yourself as much as possible.</w:t>
      </w:r>
    </w:p>
    <w:p w14:paraId="6840F036" w14:textId="77777777" w:rsidR="00C72437" w:rsidRDefault="00C72437" w:rsidP="00C72437">
      <w:pPr>
        <w:autoSpaceDE w:val="0"/>
        <w:autoSpaceDN w:val="0"/>
      </w:pPr>
    </w:p>
    <w:p w14:paraId="501A42B6" w14:textId="58CA6992" w:rsidR="00C72437" w:rsidRPr="00C72437" w:rsidRDefault="00C72437" w:rsidP="00C72437">
      <w:pPr>
        <w:autoSpaceDE w:val="0"/>
        <w:autoSpaceDN w:val="0"/>
      </w:pPr>
      <w:r w:rsidRPr="00C72437">
        <w:t>To be prepared to respond in an emergency, everyone must take some personal responsibility for their own safety and be able to assist others needing help by knowing the basic emergency responses:</w:t>
      </w:r>
    </w:p>
    <w:p w14:paraId="3A33FA69" w14:textId="1A7E13F7" w:rsidR="00B53AC2" w:rsidRPr="00C6285F" w:rsidRDefault="00B53AC2" w:rsidP="00C72437">
      <w:pPr>
        <w:autoSpaceDE w:val="0"/>
        <w:autoSpaceDN w:val="0"/>
      </w:pPr>
    </w:p>
    <w:p w14:paraId="771A5237" w14:textId="77777777" w:rsidR="00B53AC2" w:rsidRDefault="00B53AC2" w:rsidP="00B53AC2">
      <w:pPr>
        <w:pStyle w:val="ListParagraph"/>
        <w:numPr>
          <w:ilvl w:val="0"/>
          <w:numId w:val="8"/>
        </w:numPr>
        <w:autoSpaceDE w:val="0"/>
        <w:autoSpaceDN w:val="0"/>
        <w:spacing w:after="200" w:line="276" w:lineRule="auto"/>
        <w:jc w:val="both"/>
        <w:rPr>
          <w:sz w:val="22"/>
        </w:rPr>
      </w:pPr>
      <w:r w:rsidRPr="00C6285F">
        <w:rPr>
          <w:b/>
          <w:bCs/>
          <w:noProof/>
          <w:sz w:val="22"/>
        </w:rPr>
        <w:drawing>
          <wp:inline distT="0" distB="0" distL="0" distR="0" wp14:anchorId="719D4C60" wp14:editId="3A87E4B4">
            <wp:extent cx="266700" cy="266700"/>
            <wp:effectExtent l="0" t="0" r="0" b="0"/>
            <wp:docPr id="2" name="Picture 2" descr="C:\Users\mrneedham\Pictures\lock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needham\Pictures\lockdown.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Pr>
          <w:b/>
          <w:bCs/>
          <w:sz w:val="22"/>
        </w:rPr>
        <w:t xml:space="preserve"> </w:t>
      </w:r>
      <w:r w:rsidRPr="00C6285F">
        <w:rPr>
          <w:b/>
          <w:bCs/>
          <w:sz w:val="22"/>
        </w:rPr>
        <w:t>L</w:t>
      </w:r>
      <w:r>
        <w:rPr>
          <w:b/>
          <w:bCs/>
          <w:sz w:val="22"/>
        </w:rPr>
        <w:t>OCKDOWN</w:t>
      </w:r>
      <w:r w:rsidRPr="00C6285F">
        <w:rPr>
          <w:sz w:val="22"/>
        </w:rPr>
        <w:t xml:space="preserve"> – </w:t>
      </w:r>
      <w:r>
        <w:rPr>
          <w:sz w:val="22"/>
        </w:rPr>
        <w:t>Locks, Lights, Out of Sight.  Lock the door, turn out the lights, get out of sight and maintain silence.  Do not open the door and prepare to evade or defend.</w:t>
      </w:r>
    </w:p>
    <w:p w14:paraId="47D0F5D3" w14:textId="77777777" w:rsidR="00B53AC2" w:rsidRDefault="00B53AC2" w:rsidP="00B53AC2">
      <w:pPr>
        <w:pStyle w:val="ListParagraph"/>
        <w:numPr>
          <w:ilvl w:val="0"/>
          <w:numId w:val="8"/>
        </w:numPr>
        <w:autoSpaceDE w:val="0"/>
        <w:autoSpaceDN w:val="0"/>
        <w:spacing w:after="200" w:line="276" w:lineRule="auto"/>
        <w:jc w:val="both"/>
        <w:rPr>
          <w:sz w:val="22"/>
        </w:rPr>
      </w:pPr>
      <w:r w:rsidRPr="00C6285F">
        <w:rPr>
          <w:noProof/>
          <w:sz w:val="22"/>
        </w:rPr>
        <w:drawing>
          <wp:inline distT="0" distB="0" distL="0" distR="0" wp14:anchorId="0A5DA18A" wp14:editId="450ADDEF">
            <wp:extent cx="266700" cy="266700"/>
            <wp:effectExtent l="0" t="0" r="0" b="0"/>
            <wp:docPr id="3" name="Picture 3" descr="C:\Users\mrneedham\Pictures\lock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needham\Pictures\lockou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Pr>
          <w:sz w:val="22"/>
        </w:rPr>
        <w:t xml:space="preserve"> </w:t>
      </w:r>
      <w:r w:rsidRPr="00C6285F">
        <w:rPr>
          <w:b/>
          <w:sz w:val="22"/>
        </w:rPr>
        <w:t>LOCKOUT</w:t>
      </w:r>
      <w:r>
        <w:rPr>
          <w:sz w:val="22"/>
        </w:rPr>
        <w:t xml:space="preserve"> – Come inside.  Lock outside doors.  Business can </w:t>
      </w:r>
      <w:proofErr w:type="gramStart"/>
      <w:r>
        <w:rPr>
          <w:sz w:val="22"/>
        </w:rPr>
        <w:t>continue, but</w:t>
      </w:r>
      <w:proofErr w:type="gramEnd"/>
      <w:r>
        <w:rPr>
          <w:sz w:val="22"/>
        </w:rPr>
        <w:t xml:space="preserve"> increase awareness and be prepared to react if the situation changes.</w:t>
      </w:r>
    </w:p>
    <w:p w14:paraId="36738495" w14:textId="77777777" w:rsidR="00B53AC2" w:rsidRPr="00C6285F" w:rsidRDefault="00B53AC2" w:rsidP="00B53AC2">
      <w:pPr>
        <w:pStyle w:val="ListParagraph"/>
        <w:numPr>
          <w:ilvl w:val="0"/>
          <w:numId w:val="8"/>
        </w:numPr>
        <w:autoSpaceDE w:val="0"/>
        <w:autoSpaceDN w:val="0"/>
        <w:spacing w:after="200" w:line="276" w:lineRule="auto"/>
        <w:jc w:val="both"/>
        <w:rPr>
          <w:sz w:val="22"/>
        </w:rPr>
      </w:pPr>
      <w:r w:rsidRPr="006F487C">
        <w:rPr>
          <w:b/>
          <w:bCs/>
          <w:noProof/>
          <w:sz w:val="22"/>
        </w:rPr>
        <w:drawing>
          <wp:inline distT="0" distB="0" distL="0" distR="0" wp14:anchorId="4CF0F982" wp14:editId="53A0C857">
            <wp:extent cx="266700" cy="266700"/>
            <wp:effectExtent l="0" t="0" r="0" b="0"/>
            <wp:docPr id="4" name="Picture 4" descr="C:\Users\mrneedham\Pictures\evacu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rneedham\Pictures\evacuat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Pr>
          <w:b/>
          <w:bCs/>
          <w:sz w:val="22"/>
        </w:rPr>
        <w:t xml:space="preserve"> EVACUATE</w:t>
      </w:r>
      <w:r w:rsidRPr="00C6285F">
        <w:rPr>
          <w:b/>
          <w:bCs/>
          <w:sz w:val="22"/>
        </w:rPr>
        <w:t xml:space="preserve"> </w:t>
      </w:r>
      <w:r>
        <w:rPr>
          <w:sz w:val="22"/>
        </w:rPr>
        <w:t xml:space="preserve">– Know your evacuation plan.  You </w:t>
      </w:r>
      <w:r w:rsidRPr="00C6285F">
        <w:rPr>
          <w:sz w:val="22"/>
        </w:rPr>
        <w:t xml:space="preserve">need to </w:t>
      </w:r>
      <w:r>
        <w:rPr>
          <w:sz w:val="22"/>
        </w:rPr>
        <w:t>know all available exits out of the building and where to go for a rally point</w:t>
      </w:r>
      <w:r w:rsidRPr="00C6285F">
        <w:rPr>
          <w:sz w:val="22"/>
        </w:rPr>
        <w:t>.</w:t>
      </w:r>
      <w:r>
        <w:rPr>
          <w:sz w:val="22"/>
        </w:rPr>
        <w:t xml:space="preserve">  Bring your phone and leave your other things.</w:t>
      </w:r>
    </w:p>
    <w:p w14:paraId="08B2154F" w14:textId="77777777" w:rsidR="00B53AC2" w:rsidRPr="00C6285F" w:rsidRDefault="00B53AC2" w:rsidP="00B53AC2">
      <w:pPr>
        <w:pStyle w:val="ListParagraph"/>
        <w:numPr>
          <w:ilvl w:val="0"/>
          <w:numId w:val="8"/>
        </w:numPr>
        <w:autoSpaceDE w:val="0"/>
        <w:autoSpaceDN w:val="0"/>
        <w:spacing w:after="200" w:line="276" w:lineRule="auto"/>
        <w:jc w:val="both"/>
        <w:rPr>
          <w:sz w:val="22"/>
        </w:rPr>
      </w:pPr>
      <w:r w:rsidRPr="006F487C">
        <w:rPr>
          <w:b/>
          <w:bCs/>
          <w:noProof/>
          <w:sz w:val="22"/>
        </w:rPr>
        <w:drawing>
          <wp:inline distT="0" distB="0" distL="0" distR="0" wp14:anchorId="5A32A2D2" wp14:editId="639D3DBC">
            <wp:extent cx="295275" cy="295275"/>
            <wp:effectExtent l="0" t="0" r="9525" b="9525"/>
            <wp:docPr id="5" name="Picture 5" descr="C:\Users\mrneedham\Pictures\shel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rneedham\Pictures\shelter.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Pr>
          <w:b/>
          <w:bCs/>
          <w:sz w:val="22"/>
        </w:rPr>
        <w:t>SHELTER</w:t>
      </w:r>
      <w:r w:rsidRPr="00C6285F">
        <w:rPr>
          <w:sz w:val="22"/>
        </w:rPr>
        <w:t xml:space="preserve"> – </w:t>
      </w:r>
      <w:r>
        <w:rPr>
          <w:sz w:val="22"/>
        </w:rPr>
        <w:t>A Shelter response may be necessary for a severe weather warning, gas leak, or environmental hazard.  Severe weather shelter areas</w:t>
      </w:r>
      <w:r w:rsidRPr="00C6285F">
        <w:rPr>
          <w:sz w:val="22"/>
        </w:rPr>
        <w:t xml:space="preserve"> </w:t>
      </w:r>
      <w:proofErr w:type="gramStart"/>
      <w:r w:rsidRPr="00C6285F">
        <w:rPr>
          <w:sz w:val="22"/>
        </w:rPr>
        <w:t xml:space="preserve">are located </w:t>
      </w:r>
      <w:r>
        <w:rPr>
          <w:sz w:val="22"/>
        </w:rPr>
        <w:t>in</w:t>
      </w:r>
      <w:proofErr w:type="gramEnd"/>
      <w:r>
        <w:rPr>
          <w:sz w:val="22"/>
        </w:rPr>
        <w:t xml:space="preserve"> most </w:t>
      </w:r>
      <w:r w:rsidRPr="00C6285F">
        <w:rPr>
          <w:sz w:val="22"/>
        </w:rPr>
        <w:t>building</w:t>
      </w:r>
      <w:r>
        <w:rPr>
          <w:sz w:val="22"/>
        </w:rPr>
        <w:t>s</w:t>
      </w:r>
      <w:r w:rsidRPr="00C6285F">
        <w:rPr>
          <w:sz w:val="22"/>
        </w:rPr>
        <w:t>.</w:t>
      </w:r>
    </w:p>
    <w:p w14:paraId="32E82E9F" w14:textId="77777777" w:rsidR="00B53AC2" w:rsidRPr="00C6285F" w:rsidRDefault="00B53AC2" w:rsidP="00B53AC2">
      <w:pPr>
        <w:autoSpaceDE w:val="0"/>
        <w:autoSpaceDN w:val="0"/>
      </w:pPr>
      <w:r w:rsidRPr="00C6285F">
        <w:t xml:space="preserve">The safety and security of everyone is dependent on our ability </w:t>
      </w:r>
      <w:r>
        <w:t xml:space="preserve">to act and </w:t>
      </w:r>
      <w:r w:rsidRPr="00C6285F">
        <w:t>work together. </w:t>
      </w:r>
      <w:r>
        <w:t xml:space="preserve"> </w:t>
      </w:r>
      <w:r w:rsidRPr="00C6285F">
        <w:t>Report any threats, suspicious persons/activity, or general safety concerns to an instructor, campus SRO, or to the RCC switchboard at 336-633-0200.  Make sure that you secure your personal items and automobile while on campus.</w:t>
      </w:r>
      <w:r>
        <w:t xml:space="preserve">  </w:t>
      </w:r>
      <w:r w:rsidRPr="00C6285F">
        <w:t>Working together as a community watch and taking a personal interest in safety and security will ensure a safer campus environment for everyone.</w:t>
      </w:r>
    </w:p>
    <w:p w14:paraId="10516913" w14:textId="77777777" w:rsidR="00B53AC2" w:rsidRDefault="00B53AC2" w:rsidP="004A609D">
      <w:pPr>
        <w:autoSpaceDE w:val="0"/>
        <w:autoSpaceDN w:val="0"/>
        <w:adjustRightInd w:val="0"/>
        <w:rPr>
          <w:b/>
          <w:bCs/>
          <w:i/>
          <w:iCs/>
        </w:rPr>
      </w:pPr>
    </w:p>
    <w:p w14:paraId="1E38B32E" w14:textId="77777777" w:rsidR="004A609D" w:rsidRPr="006602CD" w:rsidRDefault="004A609D" w:rsidP="006602CD">
      <w:pPr>
        <w:autoSpaceDE w:val="0"/>
        <w:autoSpaceDN w:val="0"/>
        <w:adjustRightInd w:val="0"/>
        <w:rPr>
          <w:b/>
          <w:bCs/>
          <w:iCs/>
        </w:rPr>
      </w:pPr>
      <w:r>
        <w:rPr>
          <w:b/>
          <w:bCs/>
          <w:iCs/>
        </w:rPr>
        <w:t>TITLE IX STATEMENT</w:t>
      </w:r>
      <w:r w:rsidR="006602CD">
        <w:rPr>
          <w:b/>
          <w:bCs/>
          <w:iCs/>
        </w:rPr>
        <w:t xml:space="preserve">:  </w:t>
      </w:r>
      <w:r w:rsidRPr="004A609D">
        <w:rPr>
          <w:shd w:val="clear" w:color="auto" w:fill="FFFFFF"/>
        </w:rPr>
        <w:t>Randolph Community College (RCC) students, employees, guests</w:t>
      </w:r>
      <w:r w:rsidR="00FA70FB">
        <w:rPr>
          <w:shd w:val="clear" w:color="auto" w:fill="FFFFFF"/>
        </w:rPr>
        <w:t>,</w:t>
      </w:r>
      <w:r w:rsidRPr="004A609D">
        <w:rPr>
          <w:shd w:val="clear" w:color="auto" w:fill="FFFFFF"/>
        </w:rPr>
        <w:t xml:space="preserve"> and visitors have the right to be free from all forms of gender-based and sexual discrimination. These include, but are not limited </w:t>
      </w:r>
      <w:proofErr w:type="gramStart"/>
      <w:r w:rsidRPr="004A609D">
        <w:rPr>
          <w:shd w:val="clear" w:color="auto" w:fill="FFFFFF"/>
        </w:rPr>
        <w:t>to:</w:t>
      </w:r>
      <w:proofErr w:type="gramEnd"/>
      <w:r w:rsidRPr="004A609D">
        <w:rPr>
          <w:shd w:val="clear" w:color="auto" w:fill="FFFFFF"/>
        </w:rPr>
        <w:t xml:space="preserve"> sexual violence, sexual harassment, gender-based harassment, stalking, intimate partner violence, dating violence, domestic violence, and gender-based bullying. Students who experience, witness</w:t>
      </w:r>
      <w:r w:rsidR="00FA70FB">
        <w:rPr>
          <w:shd w:val="clear" w:color="auto" w:fill="FFFFFF"/>
        </w:rPr>
        <w:t>,</w:t>
      </w:r>
      <w:r w:rsidRPr="004A609D">
        <w:rPr>
          <w:shd w:val="clear" w:color="auto" w:fill="FFFFFF"/>
        </w:rPr>
        <w:t xml:space="preserve"> or are aware of sexual misconduct, harassment</w:t>
      </w:r>
      <w:r w:rsidR="00FA70FB">
        <w:rPr>
          <w:shd w:val="clear" w:color="auto" w:fill="FFFFFF"/>
        </w:rPr>
        <w:t>,</w:t>
      </w:r>
      <w:r w:rsidRPr="004A609D">
        <w:rPr>
          <w:shd w:val="clear" w:color="auto" w:fill="FFFFFF"/>
        </w:rPr>
        <w:t xml:space="preserve"> or discrimination may make a confidential report to the Title IX Coordinator: </w:t>
      </w:r>
    </w:p>
    <w:p w14:paraId="003EA4CF" w14:textId="77777777" w:rsidR="004A609D" w:rsidRPr="004A609D" w:rsidRDefault="004A609D" w:rsidP="004A609D">
      <w:pPr>
        <w:ind w:firstLine="720"/>
      </w:pPr>
      <w:r w:rsidRPr="004A609D">
        <w:t>Tammy Cheek, M.S.</w:t>
      </w:r>
    </w:p>
    <w:p w14:paraId="7E455C68" w14:textId="77777777" w:rsidR="004A609D" w:rsidRPr="004A609D" w:rsidRDefault="004A609D" w:rsidP="004A609D">
      <w:pPr>
        <w:ind w:firstLine="720"/>
      </w:pPr>
      <w:r w:rsidRPr="004A609D">
        <w:t>Student Services Counselor &amp; Title IX Coordinator</w:t>
      </w:r>
    </w:p>
    <w:p w14:paraId="45F6FF5D" w14:textId="77777777" w:rsidR="004A609D" w:rsidRPr="004A609D" w:rsidRDefault="004A609D" w:rsidP="004A609D">
      <w:pPr>
        <w:ind w:firstLine="720"/>
      </w:pPr>
      <w:r w:rsidRPr="004A609D">
        <w:t>Phone: 336-633-0246</w:t>
      </w:r>
    </w:p>
    <w:p w14:paraId="2FAF6522" w14:textId="77777777" w:rsidR="004A609D" w:rsidRPr="004A609D" w:rsidRDefault="004A609D" w:rsidP="004A609D">
      <w:pPr>
        <w:ind w:firstLine="720"/>
        <w:rPr>
          <w:color w:val="1F497D"/>
        </w:rPr>
      </w:pPr>
      <w:r w:rsidRPr="004A609D">
        <w:t xml:space="preserve">Email: </w:t>
      </w:r>
      <w:hyperlink r:id="rId18" w:history="1">
        <w:r w:rsidRPr="004A609D">
          <w:rPr>
            <w:rStyle w:val="Hyperlink"/>
          </w:rPr>
          <w:t>twcheek@randolph.edu</w:t>
        </w:r>
      </w:hyperlink>
    </w:p>
    <w:p w14:paraId="76C794BA" w14:textId="77777777" w:rsidR="004A609D" w:rsidRPr="004A609D" w:rsidRDefault="004A609D" w:rsidP="004A609D">
      <w:pPr>
        <w:autoSpaceDE w:val="0"/>
        <w:autoSpaceDN w:val="0"/>
        <w:adjustRightInd w:val="0"/>
        <w:rPr>
          <w:b/>
          <w:bCs/>
          <w:iCs/>
        </w:rPr>
      </w:pPr>
    </w:p>
    <w:p w14:paraId="61A1996E" w14:textId="77777777" w:rsidR="00754DA4" w:rsidRDefault="00754DA4">
      <w:r>
        <w:rPr>
          <w:b/>
          <w:bCs/>
          <w:i/>
          <w:iCs/>
        </w:rPr>
        <w:t>The syllabus is subject to change at the discretion of the instructor.</w:t>
      </w:r>
    </w:p>
    <w:sectPr w:rsidR="00754DA4" w:rsidSect="00337C64">
      <w:pgSz w:w="12240" w:h="15840"/>
      <w:pgMar w:top="108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C0020"/>
    <w:multiLevelType w:val="hybridMultilevel"/>
    <w:tmpl w:val="EEB07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4F6907"/>
    <w:multiLevelType w:val="hybridMultilevel"/>
    <w:tmpl w:val="18BC3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F5890"/>
    <w:multiLevelType w:val="multilevel"/>
    <w:tmpl w:val="896A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24260"/>
    <w:multiLevelType w:val="hybridMultilevel"/>
    <w:tmpl w:val="F13081CE"/>
    <w:lvl w:ilvl="0" w:tplc="E4260792">
      <w:start w:val="1"/>
      <w:numFmt w:val="decimal"/>
      <w:lvlText w:val="M%1."/>
      <w:lvlJc w:val="left"/>
      <w:pPr>
        <w:tabs>
          <w:tab w:val="num" w:pos="1008"/>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F6E52D3"/>
    <w:multiLevelType w:val="hybridMultilevel"/>
    <w:tmpl w:val="651EAD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1D2C9D"/>
    <w:multiLevelType w:val="multilevel"/>
    <w:tmpl w:val="96A4B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7E5085"/>
    <w:multiLevelType w:val="hybridMultilevel"/>
    <w:tmpl w:val="B6B2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963436"/>
    <w:multiLevelType w:val="hybridMultilevel"/>
    <w:tmpl w:val="E3FAB3B2"/>
    <w:lvl w:ilvl="0" w:tplc="D46CE5C2">
      <w:start w:val="1"/>
      <w:numFmt w:val="decimal"/>
      <w:lvlText w:val="ILC%1."/>
      <w:lvlJc w:val="left"/>
      <w:pPr>
        <w:tabs>
          <w:tab w:val="num" w:pos="1008"/>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BF1B6B"/>
    <w:multiLevelType w:val="hybridMultilevel"/>
    <w:tmpl w:val="0DE0C9E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75C14D50"/>
    <w:multiLevelType w:val="hybridMultilevel"/>
    <w:tmpl w:val="B0C4BF74"/>
    <w:lvl w:ilvl="0" w:tplc="4FBAF1FC">
      <w:start w:val="1"/>
      <w:numFmt w:val="decimal"/>
      <w:lvlText w:val="T%1."/>
      <w:lvlJc w:val="left"/>
      <w:pPr>
        <w:tabs>
          <w:tab w:val="num" w:pos="1008"/>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6361CE"/>
    <w:multiLevelType w:val="hybridMultilevel"/>
    <w:tmpl w:val="773A884E"/>
    <w:lvl w:ilvl="0" w:tplc="2C1823A6">
      <w:start w:val="1"/>
      <w:numFmt w:val="decimal"/>
      <w:lvlText w:val="CT%1."/>
      <w:lvlJc w:val="left"/>
      <w:pPr>
        <w:tabs>
          <w:tab w:val="num" w:pos="1008"/>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439562">
    <w:abstractNumId w:val="0"/>
  </w:num>
  <w:num w:numId="2" w16cid:durableId="165436922">
    <w:abstractNumId w:val="4"/>
  </w:num>
  <w:num w:numId="3" w16cid:durableId="281419900">
    <w:abstractNumId w:val="7"/>
  </w:num>
  <w:num w:numId="4" w16cid:durableId="569778016">
    <w:abstractNumId w:val="3"/>
  </w:num>
  <w:num w:numId="5" w16cid:durableId="86773578">
    <w:abstractNumId w:val="9"/>
  </w:num>
  <w:num w:numId="6" w16cid:durableId="1046220970">
    <w:abstractNumId w:val="10"/>
  </w:num>
  <w:num w:numId="7" w16cid:durableId="1135366388">
    <w:abstractNumId w:val="1"/>
  </w:num>
  <w:num w:numId="8" w16cid:durableId="159657997">
    <w:abstractNumId w:val="8"/>
  </w:num>
  <w:num w:numId="9" w16cid:durableId="2143770336">
    <w:abstractNumId w:val="6"/>
  </w:num>
  <w:num w:numId="10" w16cid:durableId="358043418">
    <w:abstractNumId w:val="2"/>
  </w:num>
  <w:num w:numId="11" w16cid:durableId="13395806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DA4"/>
    <w:rsid w:val="000203FC"/>
    <w:rsid w:val="00044ED5"/>
    <w:rsid w:val="00093581"/>
    <w:rsid w:val="000A6835"/>
    <w:rsid w:val="000B7BEC"/>
    <w:rsid w:val="000D1A96"/>
    <w:rsid w:val="000D47E7"/>
    <w:rsid w:val="000D5574"/>
    <w:rsid w:val="000E6022"/>
    <w:rsid w:val="000F779A"/>
    <w:rsid w:val="001400DC"/>
    <w:rsid w:val="00183869"/>
    <w:rsid w:val="00187C55"/>
    <w:rsid w:val="001B0842"/>
    <w:rsid w:val="001F1A20"/>
    <w:rsid w:val="002138F2"/>
    <w:rsid w:val="00242853"/>
    <w:rsid w:val="00251C26"/>
    <w:rsid w:val="002C5E38"/>
    <w:rsid w:val="002E1EA0"/>
    <w:rsid w:val="002E2C88"/>
    <w:rsid w:val="00332B87"/>
    <w:rsid w:val="00337C64"/>
    <w:rsid w:val="003629B1"/>
    <w:rsid w:val="00367EF1"/>
    <w:rsid w:val="00381A1F"/>
    <w:rsid w:val="003F1CF4"/>
    <w:rsid w:val="003F3F45"/>
    <w:rsid w:val="004A53C0"/>
    <w:rsid w:val="004A609D"/>
    <w:rsid w:val="004C4DFF"/>
    <w:rsid w:val="004D2DB3"/>
    <w:rsid w:val="004D5949"/>
    <w:rsid w:val="004E5191"/>
    <w:rsid w:val="005D44A0"/>
    <w:rsid w:val="00643E1F"/>
    <w:rsid w:val="006602CD"/>
    <w:rsid w:val="00692C01"/>
    <w:rsid w:val="006C05FC"/>
    <w:rsid w:val="006C1D4F"/>
    <w:rsid w:val="006E6A80"/>
    <w:rsid w:val="00754DA4"/>
    <w:rsid w:val="007C3DC3"/>
    <w:rsid w:val="007F29AD"/>
    <w:rsid w:val="008220C5"/>
    <w:rsid w:val="0084243E"/>
    <w:rsid w:val="008528E1"/>
    <w:rsid w:val="00860589"/>
    <w:rsid w:val="008C2A4B"/>
    <w:rsid w:val="008F776E"/>
    <w:rsid w:val="009039AD"/>
    <w:rsid w:val="0092196B"/>
    <w:rsid w:val="00952225"/>
    <w:rsid w:val="00962CBA"/>
    <w:rsid w:val="009802AA"/>
    <w:rsid w:val="009A4B20"/>
    <w:rsid w:val="009A584F"/>
    <w:rsid w:val="009C066D"/>
    <w:rsid w:val="009C6C96"/>
    <w:rsid w:val="009E1FE9"/>
    <w:rsid w:val="00A078FC"/>
    <w:rsid w:val="00A55890"/>
    <w:rsid w:val="00AD532E"/>
    <w:rsid w:val="00B47813"/>
    <w:rsid w:val="00B53AC2"/>
    <w:rsid w:val="00B676B0"/>
    <w:rsid w:val="00C14852"/>
    <w:rsid w:val="00C62B9D"/>
    <w:rsid w:val="00C72437"/>
    <w:rsid w:val="00C956F8"/>
    <w:rsid w:val="00CA3559"/>
    <w:rsid w:val="00CC4796"/>
    <w:rsid w:val="00CD5F43"/>
    <w:rsid w:val="00D23F2E"/>
    <w:rsid w:val="00D37DC1"/>
    <w:rsid w:val="00D861CA"/>
    <w:rsid w:val="00D86CC6"/>
    <w:rsid w:val="00DC54E9"/>
    <w:rsid w:val="00DD6B28"/>
    <w:rsid w:val="00DF43EA"/>
    <w:rsid w:val="00E511D5"/>
    <w:rsid w:val="00E51DAC"/>
    <w:rsid w:val="00E70D35"/>
    <w:rsid w:val="00EE089B"/>
    <w:rsid w:val="00EE6968"/>
    <w:rsid w:val="00EF17C7"/>
    <w:rsid w:val="00EF62E8"/>
    <w:rsid w:val="00F0433B"/>
    <w:rsid w:val="00F20760"/>
    <w:rsid w:val="00F325C0"/>
    <w:rsid w:val="00FA70FB"/>
    <w:rsid w:val="00FE3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212C417"/>
  <w15:chartTrackingRefBased/>
  <w15:docId w15:val="{925EE33D-E2A7-42D9-8767-F63DEC2BE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6"/>
    </w:rPr>
  </w:style>
  <w:style w:type="paragraph" w:styleId="Heading3">
    <w:name w:val="heading 3"/>
    <w:basedOn w:val="Normal"/>
    <w:next w:val="Normal"/>
    <w:link w:val="Heading3Char"/>
    <w:semiHidden/>
    <w:unhideWhenUsed/>
    <w:qFormat/>
    <w:rsid w:val="000F779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ListParagraph">
    <w:name w:val="List Paragraph"/>
    <w:basedOn w:val="Normal"/>
    <w:uiPriority w:val="34"/>
    <w:qFormat/>
    <w:rsid w:val="002C5E38"/>
    <w:pPr>
      <w:ind w:left="720"/>
      <w:contextualSpacing/>
    </w:pPr>
    <w:rPr>
      <w:rFonts w:eastAsia="Calibri"/>
      <w:szCs w:val="22"/>
    </w:rPr>
  </w:style>
  <w:style w:type="character" w:styleId="Hyperlink">
    <w:name w:val="Hyperlink"/>
    <w:uiPriority w:val="99"/>
    <w:rsid w:val="00962CBA"/>
    <w:rPr>
      <w:color w:val="0000FF"/>
      <w:u w:val="single"/>
    </w:rPr>
  </w:style>
  <w:style w:type="character" w:styleId="Emphasis">
    <w:name w:val="Emphasis"/>
    <w:uiPriority w:val="20"/>
    <w:qFormat/>
    <w:rsid w:val="00183869"/>
    <w:rPr>
      <w:i/>
      <w:iCs/>
    </w:rPr>
  </w:style>
  <w:style w:type="character" w:customStyle="1" w:styleId="Heading3Char">
    <w:name w:val="Heading 3 Char"/>
    <w:basedOn w:val="DefaultParagraphFont"/>
    <w:link w:val="Heading3"/>
    <w:semiHidden/>
    <w:rsid w:val="000F779A"/>
    <w:rPr>
      <w:rFonts w:asciiTheme="majorHAnsi" w:eastAsiaTheme="majorEastAsia" w:hAnsiTheme="majorHAnsi" w:cstheme="majorBidi"/>
      <w:color w:val="1F4D78" w:themeColor="accent1" w:themeShade="7F"/>
      <w:sz w:val="24"/>
      <w:szCs w:val="24"/>
    </w:rPr>
  </w:style>
  <w:style w:type="paragraph" w:customStyle="1" w:styleId="xmsonormal">
    <w:name w:val="x_msonormal"/>
    <w:basedOn w:val="Normal"/>
    <w:rsid w:val="000F779A"/>
    <w:rPr>
      <w:rFonts w:ascii="Calibri" w:eastAsiaTheme="minorHAnsi" w:hAnsi="Calibri" w:cs="Calibri"/>
      <w:sz w:val="22"/>
      <w:szCs w:val="22"/>
    </w:rPr>
  </w:style>
  <w:style w:type="character" w:styleId="FollowedHyperlink">
    <w:name w:val="FollowedHyperlink"/>
    <w:basedOn w:val="DefaultParagraphFont"/>
    <w:rsid w:val="00643E1F"/>
    <w:rPr>
      <w:color w:val="954F72" w:themeColor="followedHyperlink"/>
      <w:u w:val="single"/>
    </w:rPr>
  </w:style>
  <w:style w:type="paragraph" w:styleId="NormalWeb">
    <w:name w:val="Normal (Web)"/>
    <w:basedOn w:val="Normal"/>
    <w:uiPriority w:val="99"/>
    <w:unhideWhenUsed/>
    <w:rsid w:val="00643E1F"/>
    <w:pPr>
      <w:spacing w:before="100" w:beforeAutospacing="1" w:after="100" w:afterAutospacing="1"/>
    </w:pPr>
  </w:style>
  <w:style w:type="character" w:styleId="Strong">
    <w:name w:val="Strong"/>
    <w:basedOn w:val="DefaultParagraphFont"/>
    <w:uiPriority w:val="22"/>
    <w:qFormat/>
    <w:rsid w:val="004C4D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15527">
      <w:bodyDiv w:val="1"/>
      <w:marLeft w:val="0"/>
      <w:marRight w:val="0"/>
      <w:marTop w:val="0"/>
      <w:marBottom w:val="0"/>
      <w:divBdr>
        <w:top w:val="none" w:sz="0" w:space="0" w:color="auto"/>
        <w:left w:val="none" w:sz="0" w:space="0" w:color="auto"/>
        <w:bottom w:val="none" w:sz="0" w:space="0" w:color="auto"/>
        <w:right w:val="none" w:sz="0" w:space="0" w:color="auto"/>
      </w:divBdr>
    </w:div>
    <w:div w:id="353188387">
      <w:bodyDiv w:val="1"/>
      <w:marLeft w:val="0"/>
      <w:marRight w:val="0"/>
      <w:marTop w:val="0"/>
      <w:marBottom w:val="0"/>
      <w:divBdr>
        <w:top w:val="none" w:sz="0" w:space="0" w:color="auto"/>
        <w:left w:val="none" w:sz="0" w:space="0" w:color="auto"/>
        <w:bottom w:val="none" w:sz="0" w:space="0" w:color="auto"/>
        <w:right w:val="none" w:sz="0" w:space="0" w:color="auto"/>
      </w:divBdr>
    </w:div>
    <w:div w:id="508757888">
      <w:bodyDiv w:val="1"/>
      <w:marLeft w:val="0"/>
      <w:marRight w:val="0"/>
      <w:marTop w:val="0"/>
      <w:marBottom w:val="0"/>
      <w:divBdr>
        <w:top w:val="none" w:sz="0" w:space="0" w:color="auto"/>
        <w:left w:val="none" w:sz="0" w:space="0" w:color="auto"/>
        <w:bottom w:val="none" w:sz="0" w:space="0" w:color="auto"/>
        <w:right w:val="none" w:sz="0" w:space="0" w:color="auto"/>
      </w:divBdr>
    </w:div>
    <w:div w:id="772744148">
      <w:bodyDiv w:val="1"/>
      <w:marLeft w:val="0"/>
      <w:marRight w:val="0"/>
      <w:marTop w:val="0"/>
      <w:marBottom w:val="0"/>
      <w:divBdr>
        <w:top w:val="none" w:sz="0" w:space="0" w:color="auto"/>
        <w:left w:val="none" w:sz="0" w:space="0" w:color="auto"/>
        <w:bottom w:val="none" w:sz="0" w:space="0" w:color="auto"/>
        <w:right w:val="none" w:sz="0" w:space="0" w:color="auto"/>
      </w:divBdr>
    </w:div>
    <w:div w:id="1417550775">
      <w:bodyDiv w:val="1"/>
      <w:marLeft w:val="0"/>
      <w:marRight w:val="0"/>
      <w:marTop w:val="0"/>
      <w:marBottom w:val="0"/>
      <w:divBdr>
        <w:top w:val="none" w:sz="0" w:space="0" w:color="auto"/>
        <w:left w:val="none" w:sz="0" w:space="0" w:color="auto"/>
        <w:bottom w:val="none" w:sz="0" w:space="0" w:color="auto"/>
        <w:right w:val="none" w:sz="0" w:space="0" w:color="auto"/>
      </w:divBdr>
    </w:div>
    <w:div w:id="205403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ctorio.com/about/personal-data-protections" TargetMode="External"/><Relationship Id="rId13" Type="http://schemas.openxmlformats.org/officeDocument/2006/relationships/hyperlink" Target="mailto:twcheek@randolph.edu" TargetMode="External"/><Relationship Id="rId18" Type="http://schemas.openxmlformats.org/officeDocument/2006/relationships/hyperlink" Target="mailto:twcheek@randolph.edu" TargetMode="External"/><Relationship Id="rId3" Type="http://schemas.openxmlformats.org/officeDocument/2006/relationships/settings" Target="settings.xml"/><Relationship Id="rId7" Type="http://schemas.openxmlformats.org/officeDocument/2006/relationships/hyperlink" Target="https://cdn.proctorio.com/guides/generic/test-taker/getting-started.pdf" TargetMode="External"/><Relationship Id="rId12" Type="http://schemas.openxmlformats.org/officeDocument/2006/relationships/image" Target="media/image1.jp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roctorio.com/system-requirements" TargetMode="External"/><Relationship Id="rId11" Type="http://schemas.openxmlformats.org/officeDocument/2006/relationships/hyperlink" Target="https://www.randolph.edu/student-success/myrcc-portal.aspx" TargetMode="External"/><Relationship Id="rId5" Type="http://schemas.openxmlformats.org/officeDocument/2006/relationships/hyperlink" Target="http://moodle2.randolph.edu/" TargetMode="External"/><Relationship Id="rId15" Type="http://schemas.openxmlformats.org/officeDocument/2006/relationships/image" Target="media/image3.png"/><Relationship Id="rId10" Type="http://schemas.openxmlformats.org/officeDocument/2006/relationships/hyperlink" Target="https://www.randolph.edu/student-resources/forms.html?id=74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octorio.com/about/personal-data-protections"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1750</Words>
  <Characters>10456</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Randolph Community College</vt:lpstr>
    </vt:vector>
  </TitlesOfParts>
  <Company>Randolph Community College</Company>
  <LinksUpToDate>false</LinksUpToDate>
  <CharactersWithSpaces>12182</CharactersWithSpaces>
  <SharedDoc>false</SharedDoc>
  <HLinks>
    <vt:vector size="12" baseType="variant">
      <vt:variant>
        <vt:i4>3145752</vt:i4>
      </vt:variant>
      <vt:variant>
        <vt:i4>3</vt:i4>
      </vt:variant>
      <vt:variant>
        <vt:i4>0</vt:i4>
      </vt:variant>
      <vt:variant>
        <vt:i4>5</vt:i4>
      </vt:variant>
      <vt:variant>
        <vt:lpwstr>mailto:sascott@randolph.edu</vt:lpwstr>
      </vt:variant>
      <vt:variant>
        <vt:lpwstr/>
      </vt:variant>
      <vt:variant>
        <vt:i4>1114200</vt:i4>
      </vt:variant>
      <vt:variant>
        <vt:i4>0</vt:i4>
      </vt:variant>
      <vt:variant>
        <vt:i4>0</vt:i4>
      </vt:variant>
      <vt:variant>
        <vt:i4>5</vt:i4>
      </vt:variant>
      <vt:variant>
        <vt:lpwstr>http://moodle2.randolph.edu/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Randolph Community College</dc:title>
  <dc:subject/>
  <dc:creator>helmsp</dc:creator>
  <cp:keywords/>
  <cp:lastModifiedBy>Kaci Davenport</cp:lastModifiedBy>
  <cp:revision>2</cp:revision>
  <cp:lastPrinted>2010-07-19T16:15:00Z</cp:lastPrinted>
  <dcterms:created xsi:type="dcterms:W3CDTF">2022-12-08T17:37:00Z</dcterms:created>
  <dcterms:modified xsi:type="dcterms:W3CDTF">2022-12-08T17:37:00Z</dcterms:modified>
</cp:coreProperties>
</file>